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D6D" w:rsidRPr="00BF1D6D" w:rsidRDefault="00BF1D6D" w:rsidP="00BF1D6D">
      <w:pPr>
        <w:pStyle w:val="6"/>
        <w:numPr>
          <w:ilvl w:val="0"/>
          <w:numId w:val="0"/>
        </w:numPr>
        <w:ind w:left="-284" w:right="-432"/>
        <w:jc w:val="left"/>
        <w:rPr>
          <w:rFonts w:ascii="Garamond" w:hAnsi="Garamond"/>
          <w:color w:val="000080"/>
          <w:sz w:val="28"/>
          <w:szCs w:val="28"/>
        </w:rPr>
      </w:pPr>
      <w:r w:rsidRPr="00BF1D6D">
        <w:rPr>
          <w:rFonts w:ascii="Garamond" w:hAnsi="Garamond"/>
          <w:noProof/>
          <w:color w:val="000080"/>
          <w:sz w:val="28"/>
          <w:szCs w:val="28"/>
        </w:rPr>
        <w:drawing>
          <wp:anchor distT="0" distB="0" distL="114300" distR="114300" simplePos="0" relativeHeight="251702784" behindDoc="0" locked="0" layoutInCell="1" allowOverlap="1">
            <wp:simplePos x="0" y="0"/>
            <wp:positionH relativeFrom="column">
              <wp:posOffset>-619201</wp:posOffset>
            </wp:positionH>
            <wp:positionV relativeFrom="paragraph">
              <wp:posOffset>-526695</wp:posOffset>
            </wp:positionV>
            <wp:extent cx="990447" cy="863194"/>
            <wp:effectExtent l="19050" t="0" r="153" b="0"/>
            <wp:wrapNone/>
            <wp:docPr id="1" name="Εικόνα 2" descr="SOE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EL_LOGO"/>
                    <pic:cNvPicPr>
                      <a:picLocks noChangeAspect="1" noChangeArrowheads="1"/>
                    </pic:cNvPicPr>
                  </pic:nvPicPr>
                  <pic:blipFill>
                    <a:blip r:embed="rId8" cstate="print"/>
                    <a:srcRect/>
                    <a:stretch>
                      <a:fillRect/>
                    </a:stretch>
                  </pic:blipFill>
                  <pic:spPr bwMode="auto">
                    <a:xfrm>
                      <a:off x="0" y="0"/>
                      <a:ext cx="990447" cy="863194"/>
                    </a:xfrm>
                    <a:prstGeom prst="rect">
                      <a:avLst/>
                    </a:prstGeom>
                    <a:noFill/>
                    <a:ln w="9525">
                      <a:noFill/>
                      <a:miter lim="800000"/>
                      <a:headEnd/>
                      <a:tailEnd/>
                    </a:ln>
                  </pic:spPr>
                </pic:pic>
              </a:graphicData>
            </a:graphic>
          </wp:anchor>
        </w:drawing>
      </w:r>
    </w:p>
    <w:p w:rsidR="00BF1D6D" w:rsidRPr="006E038E" w:rsidRDefault="00BF1D6D" w:rsidP="00BF1D6D">
      <w:pPr>
        <w:pStyle w:val="6"/>
        <w:numPr>
          <w:ilvl w:val="0"/>
          <w:numId w:val="0"/>
        </w:numPr>
        <w:ind w:left="-284" w:right="-432"/>
        <w:jc w:val="left"/>
        <w:rPr>
          <w:rFonts w:ascii="Garamond" w:hAnsi="Garamond"/>
          <w:color w:val="000080"/>
          <w:sz w:val="44"/>
          <w:szCs w:val="44"/>
        </w:rPr>
      </w:pPr>
      <w:r w:rsidRPr="006E038E">
        <w:rPr>
          <w:rFonts w:ascii="Garamond" w:hAnsi="Garamond"/>
          <w:color w:val="000080"/>
          <w:sz w:val="44"/>
          <w:szCs w:val="44"/>
        </w:rPr>
        <w:t>ΣΩΜΑ ΟΡΚΩΤΩΝ ΕΛΕΓΚΤΩΝ ΛΟΓΙΣΤΩΝ</w:t>
      </w:r>
    </w:p>
    <w:p w:rsidR="00BF1D6D" w:rsidRPr="00BF1D6D" w:rsidRDefault="00BF1D6D" w:rsidP="00BF1D6D">
      <w:pPr>
        <w:pStyle w:val="6"/>
        <w:numPr>
          <w:ilvl w:val="0"/>
          <w:numId w:val="0"/>
        </w:numPr>
        <w:jc w:val="left"/>
        <w:rPr>
          <w:rFonts w:ascii="Garamond" w:hAnsi="Garamond"/>
          <w:color w:val="A50021"/>
          <w:sz w:val="32"/>
          <w:szCs w:val="32"/>
        </w:rPr>
      </w:pPr>
    </w:p>
    <w:p w:rsidR="00BF1D6D" w:rsidRPr="00BF1D6D" w:rsidRDefault="00BF1D6D" w:rsidP="00BF1D6D">
      <w:pPr>
        <w:pStyle w:val="6"/>
        <w:numPr>
          <w:ilvl w:val="0"/>
          <w:numId w:val="0"/>
        </w:numPr>
        <w:jc w:val="left"/>
        <w:rPr>
          <w:rFonts w:ascii="Garamond" w:hAnsi="Garamond"/>
          <w:color w:val="A50021"/>
          <w:sz w:val="32"/>
          <w:szCs w:val="32"/>
        </w:rPr>
      </w:pPr>
    </w:p>
    <w:p w:rsidR="00BF1D6D" w:rsidRPr="00BF1D6D" w:rsidRDefault="00BF1D6D" w:rsidP="00BF1D6D">
      <w:pPr>
        <w:pStyle w:val="6"/>
        <w:numPr>
          <w:ilvl w:val="0"/>
          <w:numId w:val="0"/>
        </w:numPr>
        <w:jc w:val="left"/>
        <w:rPr>
          <w:rFonts w:ascii="Garamond" w:hAnsi="Garamond"/>
          <w:color w:val="A50021"/>
          <w:sz w:val="32"/>
          <w:szCs w:val="32"/>
        </w:rPr>
      </w:pPr>
    </w:p>
    <w:p w:rsidR="00BF1D6D" w:rsidRPr="00BF1D6D" w:rsidRDefault="00BF1D6D" w:rsidP="00BF1D6D">
      <w:pPr>
        <w:pStyle w:val="6"/>
        <w:numPr>
          <w:ilvl w:val="0"/>
          <w:numId w:val="0"/>
        </w:numPr>
        <w:jc w:val="left"/>
        <w:rPr>
          <w:rFonts w:ascii="Garamond" w:hAnsi="Garamond"/>
          <w:color w:val="A50021"/>
          <w:sz w:val="32"/>
          <w:szCs w:val="32"/>
        </w:rPr>
      </w:pPr>
    </w:p>
    <w:p w:rsidR="00BF1D6D" w:rsidRPr="00BF1D6D" w:rsidRDefault="00BF1D6D" w:rsidP="00BF1D6D">
      <w:pPr>
        <w:pStyle w:val="6"/>
        <w:numPr>
          <w:ilvl w:val="0"/>
          <w:numId w:val="0"/>
        </w:numPr>
        <w:jc w:val="left"/>
        <w:rPr>
          <w:rFonts w:ascii="Garamond" w:hAnsi="Garamond"/>
          <w:color w:val="A50021"/>
          <w:sz w:val="32"/>
          <w:szCs w:val="32"/>
        </w:rPr>
      </w:pPr>
    </w:p>
    <w:p w:rsidR="00BF1D6D" w:rsidRPr="006E038E" w:rsidRDefault="00BF1D6D" w:rsidP="00BF1D6D">
      <w:pPr>
        <w:pStyle w:val="6"/>
        <w:numPr>
          <w:ilvl w:val="0"/>
          <w:numId w:val="0"/>
        </w:numPr>
        <w:ind w:left="-290"/>
        <w:jc w:val="left"/>
        <w:rPr>
          <w:rFonts w:ascii="Garamond" w:hAnsi="Garamond"/>
          <w:color w:val="A50021"/>
          <w:sz w:val="44"/>
          <w:szCs w:val="44"/>
        </w:rPr>
      </w:pPr>
      <w:r w:rsidRPr="006E038E">
        <w:rPr>
          <w:rFonts w:ascii="Garamond" w:hAnsi="Garamond"/>
          <w:color w:val="A50021"/>
          <w:sz w:val="44"/>
          <w:szCs w:val="44"/>
        </w:rPr>
        <w:t>Επισ</w:t>
      </w:r>
      <w:r>
        <w:rPr>
          <w:rFonts w:ascii="Garamond" w:hAnsi="Garamond"/>
          <w:color w:val="A50021"/>
          <w:sz w:val="44"/>
          <w:szCs w:val="44"/>
        </w:rPr>
        <w:t>τημονικό Συμβούλιο του Σ.Ο.Ε.Λ.</w:t>
      </w:r>
    </w:p>
    <w:p w:rsidR="00BF1D6D" w:rsidRPr="006E038E" w:rsidRDefault="00BF1D6D" w:rsidP="00BF1D6D">
      <w:pPr>
        <w:pStyle w:val="31"/>
        <w:jc w:val="center"/>
        <w:rPr>
          <w:rFonts w:ascii="Garamond" w:hAnsi="Garamond"/>
          <w:b/>
          <w:sz w:val="32"/>
          <w:szCs w:val="32"/>
        </w:rPr>
      </w:pPr>
    </w:p>
    <w:p w:rsidR="00BF1D6D" w:rsidRPr="006E038E" w:rsidRDefault="00BF1D6D" w:rsidP="008C4B94">
      <w:pPr>
        <w:pStyle w:val="6"/>
        <w:numPr>
          <w:ilvl w:val="0"/>
          <w:numId w:val="5"/>
        </w:numPr>
        <w:spacing w:line="360" w:lineRule="auto"/>
        <w:ind w:left="284" w:hanging="426"/>
        <w:jc w:val="left"/>
        <w:rPr>
          <w:rFonts w:ascii="Garamond" w:hAnsi="Garamond"/>
          <w:color w:val="7030A0"/>
          <w:sz w:val="36"/>
          <w:szCs w:val="36"/>
        </w:rPr>
      </w:pPr>
      <w:r>
        <w:rPr>
          <w:rFonts w:ascii="Garamond" w:hAnsi="Garamond"/>
          <w:color w:val="7030A0"/>
          <w:sz w:val="36"/>
          <w:szCs w:val="36"/>
        </w:rPr>
        <w:t>Βασικές οδηγίες σύνταξης των ε</w:t>
      </w:r>
      <w:r w:rsidRPr="006E038E">
        <w:rPr>
          <w:rFonts w:ascii="Garamond" w:hAnsi="Garamond"/>
          <w:color w:val="7030A0"/>
          <w:sz w:val="36"/>
          <w:szCs w:val="36"/>
        </w:rPr>
        <w:t>κθ</w:t>
      </w:r>
      <w:r>
        <w:rPr>
          <w:rFonts w:ascii="Garamond" w:hAnsi="Garamond"/>
          <w:color w:val="7030A0"/>
          <w:sz w:val="36"/>
          <w:szCs w:val="36"/>
        </w:rPr>
        <w:t>έ</w:t>
      </w:r>
      <w:r w:rsidRPr="006E038E">
        <w:rPr>
          <w:rFonts w:ascii="Garamond" w:hAnsi="Garamond"/>
          <w:color w:val="7030A0"/>
          <w:sz w:val="36"/>
          <w:szCs w:val="36"/>
        </w:rPr>
        <w:t xml:space="preserve">σεων </w:t>
      </w:r>
      <w:r>
        <w:rPr>
          <w:rFonts w:ascii="Garamond" w:hAnsi="Garamond"/>
          <w:color w:val="7030A0"/>
          <w:sz w:val="36"/>
          <w:szCs w:val="36"/>
        </w:rPr>
        <w:t>ε</w:t>
      </w:r>
      <w:r w:rsidRPr="006E038E">
        <w:rPr>
          <w:rFonts w:ascii="Garamond" w:hAnsi="Garamond"/>
          <w:color w:val="7030A0"/>
          <w:sz w:val="36"/>
          <w:szCs w:val="36"/>
        </w:rPr>
        <w:t>λ</w:t>
      </w:r>
      <w:r>
        <w:rPr>
          <w:rFonts w:ascii="Garamond" w:hAnsi="Garamond"/>
          <w:color w:val="7030A0"/>
          <w:sz w:val="36"/>
          <w:szCs w:val="36"/>
        </w:rPr>
        <w:t>έγχου</w:t>
      </w:r>
    </w:p>
    <w:p w:rsidR="00BF1D6D" w:rsidRPr="006E038E" w:rsidRDefault="00BF1D6D" w:rsidP="008C4B94">
      <w:pPr>
        <w:pStyle w:val="6"/>
        <w:numPr>
          <w:ilvl w:val="0"/>
          <w:numId w:val="5"/>
        </w:numPr>
        <w:spacing w:line="360" w:lineRule="auto"/>
        <w:ind w:left="284" w:right="-7" w:hanging="426"/>
        <w:jc w:val="left"/>
        <w:rPr>
          <w:rFonts w:ascii="Garamond" w:hAnsi="Garamond"/>
          <w:color w:val="7030A0"/>
          <w:sz w:val="36"/>
          <w:szCs w:val="36"/>
        </w:rPr>
      </w:pPr>
      <w:r>
        <w:rPr>
          <w:rFonts w:ascii="Garamond" w:hAnsi="Garamond"/>
          <w:color w:val="7030A0"/>
          <w:sz w:val="36"/>
          <w:szCs w:val="36"/>
        </w:rPr>
        <w:t xml:space="preserve">Τυποποίηση παρατηρήσεων ελέγχου </w:t>
      </w:r>
      <w:r w:rsidR="00161BFB">
        <w:rPr>
          <w:rFonts w:ascii="Garamond" w:hAnsi="Garamond"/>
          <w:color w:val="7030A0"/>
          <w:sz w:val="36"/>
          <w:szCs w:val="36"/>
        </w:rPr>
        <w:t>χρηματοοικονομικών</w:t>
      </w:r>
      <w:r>
        <w:rPr>
          <w:rFonts w:ascii="Garamond" w:hAnsi="Garamond"/>
          <w:color w:val="7030A0"/>
          <w:sz w:val="36"/>
          <w:szCs w:val="36"/>
        </w:rPr>
        <w:t xml:space="preserve"> καταστάσεων</w:t>
      </w:r>
    </w:p>
    <w:p w:rsidR="00BF1D6D" w:rsidRPr="006E038E" w:rsidRDefault="00BF1D6D" w:rsidP="00BF1D6D">
      <w:pPr>
        <w:pStyle w:val="31"/>
        <w:jc w:val="center"/>
        <w:rPr>
          <w:rFonts w:ascii="Garamond" w:hAnsi="Garamond"/>
          <w:b/>
          <w:sz w:val="32"/>
          <w:szCs w:val="32"/>
        </w:rPr>
      </w:pPr>
    </w:p>
    <w:p w:rsidR="00BF1D6D" w:rsidRPr="006E038E" w:rsidRDefault="00BF1D6D" w:rsidP="00BF1D6D">
      <w:pPr>
        <w:tabs>
          <w:tab w:val="left" w:pos="567"/>
          <w:tab w:val="left" w:pos="851"/>
          <w:tab w:val="left" w:pos="1080"/>
          <w:tab w:val="left" w:pos="1134"/>
          <w:tab w:val="left" w:pos="1560"/>
        </w:tabs>
        <w:spacing w:line="360" w:lineRule="exact"/>
        <w:ind w:right="96"/>
        <w:jc w:val="both"/>
        <w:rPr>
          <w:rFonts w:ascii="Garamond" w:hAnsi="Garamond"/>
          <w:sz w:val="26"/>
          <w:szCs w:val="26"/>
        </w:rPr>
      </w:pPr>
    </w:p>
    <w:p w:rsidR="00BF1D6D" w:rsidRDefault="00BF1D6D" w:rsidP="00BF1D6D">
      <w:pPr>
        <w:tabs>
          <w:tab w:val="left" w:pos="567"/>
          <w:tab w:val="left" w:pos="851"/>
          <w:tab w:val="left" w:pos="1080"/>
          <w:tab w:val="left" w:pos="1134"/>
          <w:tab w:val="left" w:pos="1560"/>
        </w:tabs>
        <w:spacing w:line="360" w:lineRule="exact"/>
        <w:ind w:right="96"/>
        <w:rPr>
          <w:rFonts w:ascii="Garamond" w:hAnsi="Garamond"/>
          <w:szCs w:val="26"/>
        </w:rPr>
      </w:pPr>
    </w:p>
    <w:p w:rsidR="00BF1D6D" w:rsidRDefault="00BF1D6D" w:rsidP="00BF1D6D">
      <w:pPr>
        <w:tabs>
          <w:tab w:val="left" w:pos="567"/>
          <w:tab w:val="left" w:pos="851"/>
          <w:tab w:val="left" w:pos="1080"/>
          <w:tab w:val="left" w:pos="1134"/>
          <w:tab w:val="left" w:pos="1560"/>
        </w:tabs>
        <w:spacing w:line="360" w:lineRule="exact"/>
        <w:ind w:right="96"/>
        <w:rPr>
          <w:rFonts w:ascii="Garamond" w:hAnsi="Garamond"/>
          <w:szCs w:val="26"/>
        </w:rPr>
      </w:pPr>
    </w:p>
    <w:p w:rsidR="00BF1D6D" w:rsidRDefault="00BF1D6D" w:rsidP="00BF1D6D">
      <w:pPr>
        <w:tabs>
          <w:tab w:val="left" w:pos="567"/>
          <w:tab w:val="left" w:pos="851"/>
          <w:tab w:val="left" w:pos="1080"/>
          <w:tab w:val="left" w:pos="1134"/>
          <w:tab w:val="left" w:pos="1560"/>
        </w:tabs>
        <w:spacing w:line="360" w:lineRule="exact"/>
        <w:ind w:right="96"/>
        <w:rPr>
          <w:rFonts w:ascii="Garamond" w:hAnsi="Garamond"/>
          <w:szCs w:val="26"/>
        </w:rPr>
      </w:pPr>
    </w:p>
    <w:p w:rsidR="00BF1D6D" w:rsidRPr="006E038E" w:rsidRDefault="00BF1D6D" w:rsidP="00BF1D6D">
      <w:pPr>
        <w:tabs>
          <w:tab w:val="left" w:pos="567"/>
          <w:tab w:val="left" w:pos="851"/>
          <w:tab w:val="left" w:pos="1080"/>
          <w:tab w:val="left" w:pos="1134"/>
          <w:tab w:val="left" w:pos="1560"/>
        </w:tabs>
        <w:spacing w:line="360" w:lineRule="exact"/>
        <w:ind w:right="96"/>
        <w:jc w:val="both"/>
        <w:rPr>
          <w:rFonts w:ascii="Garamond" w:hAnsi="Garamond"/>
          <w:sz w:val="26"/>
          <w:szCs w:val="26"/>
        </w:rPr>
      </w:pPr>
    </w:p>
    <w:p w:rsidR="00BF1D6D" w:rsidRPr="006E038E" w:rsidRDefault="00BF1D6D" w:rsidP="00BF1D6D">
      <w:pPr>
        <w:tabs>
          <w:tab w:val="left" w:pos="567"/>
          <w:tab w:val="left" w:pos="851"/>
          <w:tab w:val="left" w:pos="1080"/>
          <w:tab w:val="left" w:pos="1134"/>
          <w:tab w:val="left" w:pos="1560"/>
        </w:tabs>
        <w:spacing w:line="360" w:lineRule="exact"/>
        <w:ind w:right="96"/>
        <w:jc w:val="both"/>
        <w:rPr>
          <w:rFonts w:ascii="Garamond" w:hAnsi="Garamond"/>
          <w:sz w:val="26"/>
          <w:szCs w:val="26"/>
        </w:rPr>
      </w:pPr>
    </w:p>
    <w:p w:rsidR="00BF1D6D" w:rsidRPr="006E038E" w:rsidRDefault="00BF1D6D" w:rsidP="00BF1D6D">
      <w:pPr>
        <w:tabs>
          <w:tab w:val="left" w:pos="567"/>
          <w:tab w:val="left" w:pos="851"/>
          <w:tab w:val="left" w:pos="1080"/>
          <w:tab w:val="left" w:pos="1134"/>
          <w:tab w:val="left" w:pos="1560"/>
        </w:tabs>
        <w:spacing w:line="360" w:lineRule="exact"/>
        <w:ind w:right="96"/>
        <w:jc w:val="center"/>
        <w:rPr>
          <w:rFonts w:ascii="Garamond" w:hAnsi="Garamond"/>
        </w:rPr>
      </w:pPr>
    </w:p>
    <w:p w:rsidR="00BF1D6D" w:rsidRPr="006E038E" w:rsidRDefault="00BF1D6D" w:rsidP="00BF1D6D">
      <w:pPr>
        <w:tabs>
          <w:tab w:val="left" w:pos="567"/>
          <w:tab w:val="left" w:pos="851"/>
          <w:tab w:val="left" w:pos="1080"/>
          <w:tab w:val="left" w:pos="1134"/>
          <w:tab w:val="left" w:pos="1560"/>
        </w:tabs>
        <w:spacing w:line="360" w:lineRule="exact"/>
        <w:ind w:right="96"/>
        <w:rPr>
          <w:rFonts w:ascii="Garamond" w:hAnsi="Garamond"/>
        </w:rPr>
      </w:pPr>
    </w:p>
    <w:p w:rsidR="00BF1D6D" w:rsidRPr="006E038E" w:rsidRDefault="00BF1D6D" w:rsidP="00BF1D6D">
      <w:pPr>
        <w:pStyle w:val="6"/>
        <w:numPr>
          <w:ilvl w:val="0"/>
          <w:numId w:val="0"/>
        </w:numPr>
        <w:jc w:val="center"/>
        <w:rPr>
          <w:rFonts w:ascii="Garamond" w:hAnsi="Garamond"/>
          <w:color w:val="A50021"/>
          <w:sz w:val="26"/>
          <w:szCs w:val="26"/>
        </w:rPr>
      </w:pPr>
      <w:r w:rsidRPr="006E038E">
        <w:rPr>
          <w:rFonts w:ascii="Garamond" w:hAnsi="Garamond"/>
          <w:color w:val="A50021"/>
          <w:sz w:val="26"/>
          <w:szCs w:val="26"/>
        </w:rPr>
        <w:t>ΑΘΗΝΑ</w:t>
      </w:r>
    </w:p>
    <w:p w:rsidR="00BF1D6D" w:rsidRPr="006E038E" w:rsidRDefault="00BF1D6D" w:rsidP="00BF1D6D">
      <w:pPr>
        <w:pStyle w:val="6"/>
        <w:numPr>
          <w:ilvl w:val="0"/>
          <w:numId w:val="0"/>
        </w:numPr>
        <w:jc w:val="center"/>
        <w:rPr>
          <w:rFonts w:ascii="Garamond" w:hAnsi="Garamond"/>
          <w:sz w:val="10"/>
          <w:szCs w:val="10"/>
        </w:rPr>
      </w:pPr>
      <w:r w:rsidRPr="006E038E">
        <w:rPr>
          <w:rFonts w:ascii="Garamond" w:hAnsi="Garamond"/>
          <w:color w:val="A50021"/>
          <w:sz w:val="26"/>
          <w:szCs w:val="26"/>
        </w:rPr>
        <w:t>ΜΑΡΤΙΟΣ 201</w:t>
      </w:r>
      <w:r w:rsidRPr="006E038E">
        <w:rPr>
          <w:rFonts w:ascii="Garamond" w:hAnsi="Garamond"/>
          <w:color w:val="A50021"/>
          <w:szCs w:val="26"/>
          <w:lang w:val="en-US"/>
        </w:rPr>
        <w:t>6</w:t>
      </w:r>
    </w:p>
    <w:p w:rsidR="00C950D2" w:rsidRPr="00C950D2" w:rsidRDefault="00C950D2" w:rsidP="006030A6">
      <w:pPr>
        <w:pStyle w:val="a3"/>
        <w:ind w:right="157"/>
        <w:jc w:val="center"/>
        <w:rPr>
          <w:rFonts w:ascii="Garamond" w:hAnsi="Garamond" w:cs="Arial"/>
          <w:b/>
          <w:sz w:val="20"/>
          <w:szCs w:val="20"/>
          <w:lang w:eastAsia="en-US"/>
        </w:rPr>
      </w:pPr>
    </w:p>
    <w:p w:rsidR="00A02CDE" w:rsidRPr="006030A6" w:rsidRDefault="00A02CDE" w:rsidP="00C950D2">
      <w:pPr>
        <w:pStyle w:val="a3"/>
        <w:ind w:right="157"/>
        <w:jc w:val="right"/>
        <w:rPr>
          <w:rFonts w:ascii="Garamond" w:hAnsi="Garamond" w:cs="Arial"/>
          <w:b/>
          <w:lang w:val="en-US" w:eastAsia="en-US"/>
        </w:rPr>
        <w:sectPr w:rsidR="00A02CDE" w:rsidRPr="006030A6" w:rsidSect="00BF1D6D">
          <w:footerReference w:type="even" r:id="rId9"/>
          <w:footerReference w:type="default" r:id="rId10"/>
          <w:pgSz w:w="11906" w:h="16838"/>
          <w:pgMar w:top="1440" w:right="1800" w:bottom="1440" w:left="1800" w:header="720" w:footer="0" w:gutter="0"/>
          <w:cols w:space="708"/>
          <w:titlePg/>
          <w:docGrid w:linePitch="360"/>
        </w:sectPr>
      </w:pPr>
    </w:p>
    <w:p w:rsidR="001E5327" w:rsidRPr="0046209B" w:rsidRDefault="001E5327" w:rsidP="00912AC7">
      <w:pPr>
        <w:tabs>
          <w:tab w:val="left" w:pos="1800"/>
          <w:tab w:val="left" w:pos="3600"/>
        </w:tabs>
        <w:rPr>
          <w:rFonts w:ascii="Garamond" w:hAnsi="Garamond" w:cs="Arial"/>
          <w:sz w:val="22"/>
          <w:szCs w:val="22"/>
          <w:lang w:val="en-US"/>
        </w:rPr>
      </w:pPr>
    </w:p>
    <w:tbl>
      <w:tblPr>
        <w:tblW w:w="9356" w:type="dxa"/>
        <w:tblInd w:w="108" w:type="dxa"/>
        <w:tblLayout w:type="fixed"/>
        <w:tblLook w:val="01E0"/>
      </w:tblPr>
      <w:tblGrid>
        <w:gridCol w:w="648"/>
        <w:gridCol w:w="620"/>
        <w:gridCol w:w="5111"/>
        <w:gridCol w:w="2977"/>
      </w:tblGrid>
      <w:tr w:rsidR="001E5327" w:rsidRPr="0046209B" w:rsidTr="00F20E5A">
        <w:trPr>
          <w:trHeight w:val="345"/>
        </w:trPr>
        <w:tc>
          <w:tcPr>
            <w:tcW w:w="6379" w:type="dxa"/>
            <w:gridSpan w:val="3"/>
            <w:tcBorders>
              <w:bottom w:val="single" w:sz="4" w:space="0" w:color="auto"/>
            </w:tcBorders>
            <w:vAlign w:val="center"/>
          </w:tcPr>
          <w:p w:rsidR="001E5327" w:rsidRPr="0046209B" w:rsidRDefault="001E5327" w:rsidP="001E5327">
            <w:pPr>
              <w:rPr>
                <w:rFonts w:ascii="Garamond" w:hAnsi="Garamond" w:cs="Arial"/>
                <w:b/>
                <w:sz w:val="22"/>
                <w:szCs w:val="22"/>
              </w:rPr>
            </w:pPr>
            <w:r w:rsidRPr="0046209B">
              <w:rPr>
                <w:rFonts w:ascii="Garamond" w:hAnsi="Garamond" w:cs="Arial"/>
                <w:b/>
                <w:sz w:val="22"/>
                <w:szCs w:val="22"/>
              </w:rPr>
              <w:t>ΠΙΝΑΚΑΣ ΠΕΡΙΕΧΟΜΕΝΩΝ</w:t>
            </w:r>
          </w:p>
        </w:tc>
        <w:tc>
          <w:tcPr>
            <w:tcW w:w="2977" w:type="dxa"/>
            <w:vAlign w:val="center"/>
          </w:tcPr>
          <w:p w:rsidR="001E5327" w:rsidRPr="0046209B" w:rsidRDefault="001E5327" w:rsidP="001E5327">
            <w:pPr>
              <w:rPr>
                <w:rFonts w:ascii="Garamond" w:hAnsi="Garamond"/>
                <w:sz w:val="22"/>
                <w:szCs w:val="22"/>
              </w:rPr>
            </w:pPr>
          </w:p>
        </w:tc>
      </w:tr>
      <w:tr w:rsidR="00F20E5A" w:rsidRPr="0046209B" w:rsidTr="002A7A92">
        <w:trPr>
          <w:trHeight w:val="167"/>
        </w:trPr>
        <w:tc>
          <w:tcPr>
            <w:tcW w:w="648" w:type="dxa"/>
            <w:tcBorders>
              <w:top w:val="single" w:sz="4" w:space="0" w:color="auto"/>
            </w:tcBorders>
          </w:tcPr>
          <w:p w:rsidR="00F20E5A" w:rsidRPr="0046209B" w:rsidRDefault="00F20E5A" w:rsidP="001E5327">
            <w:pPr>
              <w:rPr>
                <w:rFonts w:ascii="Garamond" w:hAnsi="Garamond"/>
                <w:b/>
                <w:sz w:val="22"/>
                <w:szCs w:val="22"/>
              </w:rPr>
            </w:pPr>
          </w:p>
        </w:tc>
        <w:tc>
          <w:tcPr>
            <w:tcW w:w="620" w:type="dxa"/>
            <w:tcBorders>
              <w:top w:val="single" w:sz="4" w:space="0" w:color="auto"/>
            </w:tcBorders>
          </w:tcPr>
          <w:p w:rsidR="00F20E5A" w:rsidRPr="0046209B" w:rsidRDefault="00F20E5A" w:rsidP="001E5327">
            <w:pPr>
              <w:rPr>
                <w:rFonts w:ascii="Garamond" w:hAnsi="Garamond"/>
                <w:b/>
                <w:sz w:val="22"/>
                <w:szCs w:val="22"/>
              </w:rPr>
            </w:pPr>
          </w:p>
        </w:tc>
        <w:tc>
          <w:tcPr>
            <w:tcW w:w="5111" w:type="dxa"/>
            <w:tcBorders>
              <w:top w:val="single" w:sz="4" w:space="0" w:color="auto"/>
            </w:tcBorders>
          </w:tcPr>
          <w:p w:rsidR="00F20E5A" w:rsidRPr="0046209B" w:rsidRDefault="00F20E5A" w:rsidP="001E5327">
            <w:pPr>
              <w:rPr>
                <w:rFonts w:ascii="Garamond" w:hAnsi="Garamond"/>
                <w:b/>
                <w:sz w:val="22"/>
                <w:szCs w:val="22"/>
              </w:rPr>
            </w:pPr>
          </w:p>
        </w:tc>
        <w:tc>
          <w:tcPr>
            <w:tcW w:w="2977" w:type="dxa"/>
            <w:vAlign w:val="bottom"/>
          </w:tcPr>
          <w:p w:rsidR="00F20E5A" w:rsidRPr="0046209B" w:rsidRDefault="00E576AA" w:rsidP="002A7A92">
            <w:pPr>
              <w:ind w:right="-108"/>
              <w:jc w:val="right"/>
              <w:rPr>
                <w:rFonts w:ascii="Garamond" w:hAnsi="Garamond"/>
                <w:b/>
                <w:sz w:val="22"/>
                <w:szCs w:val="22"/>
              </w:rPr>
            </w:pPr>
            <w:r>
              <w:rPr>
                <w:rFonts w:ascii="Garamond" w:hAnsi="Garamond"/>
                <w:b/>
                <w:sz w:val="22"/>
                <w:szCs w:val="22"/>
              </w:rPr>
              <w:t>σ</w:t>
            </w:r>
            <w:r w:rsidR="00F20E5A" w:rsidRPr="0046209B">
              <w:rPr>
                <w:rFonts w:ascii="Garamond" w:hAnsi="Garamond"/>
                <w:b/>
                <w:sz w:val="22"/>
                <w:szCs w:val="22"/>
              </w:rPr>
              <w:t>ελίδα</w:t>
            </w:r>
          </w:p>
        </w:tc>
      </w:tr>
    </w:tbl>
    <w:p w:rsidR="00D279A9" w:rsidRPr="00E262F7" w:rsidRDefault="00D279A9" w:rsidP="003045E9">
      <w:pPr>
        <w:pStyle w:val="11"/>
      </w:pPr>
    </w:p>
    <w:p w:rsidR="000A7307" w:rsidRDefault="00E27474" w:rsidP="003045E9">
      <w:pPr>
        <w:pStyle w:val="11"/>
        <w:rPr>
          <w:rFonts w:asciiTheme="minorHAnsi" w:eastAsiaTheme="minorEastAsia" w:hAnsiTheme="minorHAnsi" w:cstheme="minorBidi"/>
        </w:rPr>
      </w:pPr>
      <w:r w:rsidRPr="00E27474">
        <w:fldChar w:fldCharType="begin"/>
      </w:r>
      <w:r w:rsidR="001E5327" w:rsidRPr="00E262F7">
        <w:instrText xml:space="preserve"> TOC \o "1-3" \h \z \u </w:instrText>
      </w:r>
      <w:r w:rsidRPr="00E27474">
        <w:fldChar w:fldCharType="separate"/>
      </w:r>
      <w:hyperlink w:anchor="_Toc444623334" w:history="1">
        <w:r w:rsidR="000A7307" w:rsidRPr="003045E9">
          <w:rPr>
            <w:rStyle w:val="-"/>
            <w:rFonts w:ascii="Garamond" w:hAnsi="Garamond"/>
            <w:b/>
            <w:color w:val="1F497D" w:themeColor="text2"/>
            <w:kern w:val="28"/>
            <w:sz w:val="22"/>
            <w:szCs w:val="22"/>
          </w:rPr>
          <w:t>Α. Βασικές οδηγίες σύνταξης των εκθέσεων ελέγχου του ελεγκτή</w:t>
        </w:r>
        <w:r w:rsidR="000A7307">
          <w:rPr>
            <w:webHidden/>
          </w:rPr>
          <w:tab/>
        </w:r>
        <w:r w:rsidRPr="00427DFC">
          <w:rPr>
            <w:webHidden/>
            <w:sz w:val="22"/>
            <w:szCs w:val="22"/>
          </w:rPr>
          <w:fldChar w:fldCharType="begin"/>
        </w:r>
        <w:r w:rsidR="000A7307" w:rsidRPr="00427DFC">
          <w:rPr>
            <w:webHidden/>
            <w:sz w:val="22"/>
            <w:szCs w:val="22"/>
          </w:rPr>
          <w:instrText xml:space="preserve"> PAGEREF _Toc444623334 \h </w:instrText>
        </w:r>
        <w:r w:rsidRPr="00427DFC">
          <w:rPr>
            <w:webHidden/>
            <w:sz w:val="22"/>
            <w:szCs w:val="22"/>
          </w:rPr>
        </w:r>
        <w:r w:rsidRPr="00427DFC">
          <w:rPr>
            <w:webHidden/>
            <w:sz w:val="22"/>
            <w:szCs w:val="22"/>
          </w:rPr>
          <w:fldChar w:fldCharType="separate"/>
        </w:r>
        <w:r w:rsidR="0034182C">
          <w:rPr>
            <w:webHidden/>
            <w:sz w:val="22"/>
            <w:szCs w:val="22"/>
          </w:rPr>
          <w:t>2</w:t>
        </w:r>
        <w:r w:rsidRPr="00427DFC">
          <w:rPr>
            <w:webHidden/>
            <w:sz w:val="22"/>
            <w:szCs w:val="22"/>
          </w:rPr>
          <w:fldChar w:fldCharType="end"/>
        </w:r>
      </w:hyperlink>
    </w:p>
    <w:p w:rsidR="000A7307" w:rsidRPr="003045E9" w:rsidRDefault="00E27474" w:rsidP="003045E9">
      <w:pPr>
        <w:pStyle w:val="20"/>
        <w:rPr>
          <w:rFonts w:eastAsiaTheme="minorEastAsia" w:cstheme="minorBidi"/>
        </w:rPr>
      </w:pPr>
      <w:hyperlink w:anchor="_Toc444623335" w:history="1">
        <w:r w:rsidR="000A7307" w:rsidRPr="003045E9">
          <w:rPr>
            <w:rStyle w:val="-"/>
            <w:rFonts w:ascii="Garamond" w:hAnsi="Garamond"/>
            <w:kern w:val="28"/>
            <w:sz w:val="22"/>
            <w:szCs w:val="22"/>
          </w:rPr>
          <w:t>1. Διαφοροποίηση της γνώμης του ελεγκτή (παρατηρήσεις στην έκθεση ελέγχου).</w:t>
        </w:r>
        <w:r w:rsidR="000A7307" w:rsidRPr="003045E9">
          <w:rPr>
            <w:webHidden/>
          </w:rPr>
          <w:tab/>
        </w:r>
        <w:r w:rsidRPr="003045E9">
          <w:rPr>
            <w:webHidden/>
          </w:rPr>
          <w:fldChar w:fldCharType="begin"/>
        </w:r>
        <w:r w:rsidR="000A7307" w:rsidRPr="003045E9">
          <w:rPr>
            <w:webHidden/>
          </w:rPr>
          <w:instrText xml:space="preserve"> PAGEREF _Toc444623335 \h </w:instrText>
        </w:r>
        <w:r w:rsidRPr="003045E9">
          <w:rPr>
            <w:webHidden/>
          </w:rPr>
        </w:r>
        <w:r w:rsidRPr="003045E9">
          <w:rPr>
            <w:webHidden/>
          </w:rPr>
          <w:fldChar w:fldCharType="separate"/>
        </w:r>
        <w:r w:rsidR="0034182C">
          <w:rPr>
            <w:webHidden/>
          </w:rPr>
          <w:t>3</w:t>
        </w:r>
        <w:r w:rsidRPr="003045E9">
          <w:rPr>
            <w:webHidden/>
          </w:rPr>
          <w:fldChar w:fldCharType="end"/>
        </w:r>
      </w:hyperlink>
    </w:p>
    <w:p w:rsidR="000A7307" w:rsidRPr="003045E9" w:rsidRDefault="00E27474" w:rsidP="003045E9">
      <w:pPr>
        <w:pStyle w:val="20"/>
        <w:tabs>
          <w:tab w:val="clear" w:pos="540"/>
          <w:tab w:val="left" w:pos="284"/>
        </w:tabs>
        <w:ind w:left="284"/>
        <w:rPr>
          <w:rFonts w:eastAsiaTheme="minorEastAsia" w:cstheme="minorBidi"/>
        </w:rPr>
      </w:pPr>
      <w:hyperlink w:anchor="_Toc444623336" w:history="1">
        <w:r w:rsidR="000A7307" w:rsidRPr="003045E9">
          <w:rPr>
            <w:rStyle w:val="-"/>
            <w:rFonts w:ascii="Garamond" w:hAnsi="Garamond"/>
            <w:kern w:val="28"/>
            <w:sz w:val="22"/>
            <w:szCs w:val="22"/>
          </w:rPr>
          <w:t>1.1  Πότε διαφοροποιείται η γνώμη του ελεγκτή στην έκθεση ελέγχου</w:t>
        </w:r>
        <w:r w:rsidR="000A7307" w:rsidRPr="003045E9">
          <w:rPr>
            <w:webHidden/>
          </w:rPr>
          <w:tab/>
        </w:r>
        <w:r w:rsidRPr="003045E9">
          <w:rPr>
            <w:webHidden/>
          </w:rPr>
          <w:fldChar w:fldCharType="begin"/>
        </w:r>
        <w:r w:rsidR="000A7307" w:rsidRPr="003045E9">
          <w:rPr>
            <w:webHidden/>
          </w:rPr>
          <w:instrText xml:space="preserve"> PAGEREF _Toc444623336 \h </w:instrText>
        </w:r>
        <w:r w:rsidRPr="003045E9">
          <w:rPr>
            <w:webHidden/>
          </w:rPr>
        </w:r>
        <w:r w:rsidRPr="003045E9">
          <w:rPr>
            <w:webHidden/>
          </w:rPr>
          <w:fldChar w:fldCharType="separate"/>
        </w:r>
        <w:r w:rsidR="0034182C">
          <w:rPr>
            <w:webHidden/>
          </w:rPr>
          <w:t>3</w:t>
        </w:r>
        <w:r w:rsidRPr="003045E9">
          <w:rPr>
            <w:webHidden/>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37" w:history="1">
        <w:r w:rsidR="000A7307" w:rsidRPr="003045E9">
          <w:rPr>
            <w:rStyle w:val="-"/>
            <w:rFonts w:ascii="Garamond" w:hAnsi="Garamond"/>
            <w:sz w:val="22"/>
            <w:szCs w:val="22"/>
          </w:rPr>
          <w:t>1.2</w:t>
        </w:r>
        <w:r w:rsidR="003045E9">
          <w:rPr>
            <w:rStyle w:val="-"/>
            <w:rFonts w:ascii="Garamond" w:hAnsi="Garamond"/>
            <w:sz w:val="22"/>
            <w:szCs w:val="22"/>
            <w:lang w:val="en-GB"/>
          </w:rPr>
          <w:t xml:space="preserve">  </w:t>
        </w:r>
        <w:r w:rsidR="000A7307" w:rsidRPr="003045E9">
          <w:rPr>
            <w:rStyle w:val="-"/>
            <w:rFonts w:ascii="Garamond" w:hAnsi="Garamond"/>
            <w:sz w:val="22"/>
            <w:szCs w:val="22"/>
          </w:rPr>
          <w:t>Ποιοτικά χαρακτηριστικά των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_Toc444623337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4</w:t>
        </w:r>
        <w:r w:rsidRPr="003045E9">
          <w:rPr>
            <w:rStyle w:val="-"/>
            <w:rFonts w:ascii="Garamond" w:hAnsi="Garamond"/>
            <w:webHidden/>
            <w:sz w:val="22"/>
            <w:szCs w:val="22"/>
          </w:rPr>
          <w:fldChar w:fldCharType="end"/>
        </w:r>
      </w:hyperlink>
    </w:p>
    <w:p w:rsidR="000A7307" w:rsidRPr="003045E9" w:rsidRDefault="00E27474" w:rsidP="003045E9">
      <w:pPr>
        <w:pStyle w:val="20"/>
        <w:rPr>
          <w:rStyle w:val="-"/>
          <w:rFonts w:ascii="Garamond" w:hAnsi="Garamond"/>
          <w:sz w:val="22"/>
          <w:szCs w:val="22"/>
        </w:rPr>
      </w:pPr>
      <w:hyperlink w:anchor="_Toc444623338" w:history="1">
        <w:r w:rsidR="000A7307" w:rsidRPr="003045E9">
          <w:rPr>
            <w:rStyle w:val="-"/>
            <w:rFonts w:ascii="Garamond" w:hAnsi="Garamond"/>
            <w:sz w:val="22"/>
            <w:szCs w:val="22"/>
          </w:rPr>
          <w:t>2.  Καθορισμός του τύπου διαφοροποίησης της γνώμης του ελεγκτή</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_Toc444623338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5</w:t>
        </w:r>
        <w:r w:rsidRPr="003045E9">
          <w:rPr>
            <w:rStyle w:val="-"/>
            <w:rFonts w:ascii="Garamond" w:hAnsi="Garamond"/>
            <w:webHidden/>
            <w:sz w:val="22"/>
            <w:szCs w:val="22"/>
          </w:rPr>
          <w:fldChar w:fldCharType="end"/>
        </w:r>
      </w:hyperlink>
    </w:p>
    <w:p w:rsidR="000A7307" w:rsidRPr="003045E9" w:rsidRDefault="00E27474" w:rsidP="003045E9">
      <w:pPr>
        <w:pStyle w:val="20"/>
        <w:rPr>
          <w:rStyle w:val="-"/>
          <w:rFonts w:ascii="Garamond" w:hAnsi="Garamond"/>
          <w:sz w:val="22"/>
          <w:szCs w:val="22"/>
        </w:rPr>
      </w:pPr>
      <w:hyperlink w:anchor="_Toc444623339" w:history="1">
        <w:r w:rsidR="000A7307" w:rsidRPr="003045E9">
          <w:rPr>
            <w:rStyle w:val="-"/>
            <w:rFonts w:ascii="Garamond" w:hAnsi="Garamond"/>
            <w:sz w:val="22"/>
            <w:szCs w:val="22"/>
          </w:rPr>
          <w:t>3. Παράγραφος Έμφασης ή Άλλου Θέματος στην έκθεση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_Toc444623339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8</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40" w:history="1">
        <w:r w:rsidR="000A7307" w:rsidRPr="003045E9">
          <w:rPr>
            <w:rStyle w:val="-"/>
            <w:rFonts w:ascii="Garamond" w:hAnsi="Garamond"/>
            <w:sz w:val="22"/>
            <w:szCs w:val="22"/>
          </w:rPr>
          <w:t xml:space="preserve">3.1 </w:t>
        </w:r>
        <w:r w:rsidR="003045E9">
          <w:rPr>
            <w:rStyle w:val="-"/>
            <w:rFonts w:ascii="Garamond" w:hAnsi="Garamond"/>
            <w:sz w:val="22"/>
            <w:szCs w:val="22"/>
            <w:lang w:val="en-GB"/>
          </w:rPr>
          <w:t xml:space="preserve"> </w:t>
        </w:r>
        <w:r w:rsidR="000A7307" w:rsidRPr="003045E9">
          <w:rPr>
            <w:rStyle w:val="-"/>
            <w:rFonts w:ascii="Garamond" w:hAnsi="Garamond"/>
            <w:sz w:val="22"/>
            <w:szCs w:val="22"/>
          </w:rPr>
          <w:t>Πότε περιλαμβάνεται παράγραφος έμφασης θέματος στην έκθεση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_Toc444623340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8</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41" w:history="1">
        <w:r w:rsidR="000A7307" w:rsidRPr="003045E9">
          <w:rPr>
            <w:rStyle w:val="-"/>
            <w:rFonts w:ascii="Garamond" w:hAnsi="Garamond"/>
            <w:sz w:val="22"/>
            <w:szCs w:val="22"/>
          </w:rPr>
          <w:t xml:space="preserve">3.2 </w:t>
        </w:r>
        <w:r w:rsidR="003045E9">
          <w:rPr>
            <w:rStyle w:val="-"/>
            <w:rFonts w:ascii="Garamond" w:hAnsi="Garamond"/>
            <w:sz w:val="22"/>
            <w:szCs w:val="22"/>
            <w:lang w:val="en-GB"/>
          </w:rPr>
          <w:t xml:space="preserve"> </w:t>
        </w:r>
        <w:r w:rsidR="000A7307" w:rsidRPr="003045E9">
          <w:rPr>
            <w:rStyle w:val="-"/>
            <w:rFonts w:ascii="Garamond" w:hAnsi="Garamond"/>
            <w:sz w:val="22"/>
            <w:szCs w:val="22"/>
          </w:rPr>
          <w:t>Πότε περιλαμβάνεται παράγραφος άλλου θέματος στην έκθεση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_Toc444623341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8</w:t>
        </w:r>
        <w:r w:rsidRPr="003045E9">
          <w:rPr>
            <w:rStyle w:val="-"/>
            <w:rFonts w:ascii="Garamond" w:hAnsi="Garamond"/>
            <w:webHidden/>
            <w:sz w:val="22"/>
            <w:szCs w:val="22"/>
          </w:rPr>
          <w:fldChar w:fldCharType="end"/>
        </w:r>
      </w:hyperlink>
    </w:p>
    <w:p w:rsidR="000A7307" w:rsidRPr="003045E9" w:rsidRDefault="00E27474" w:rsidP="003045E9">
      <w:pPr>
        <w:pStyle w:val="20"/>
        <w:rPr>
          <w:rStyle w:val="-"/>
          <w:rFonts w:ascii="Garamond" w:hAnsi="Garamond"/>
          <w:sz w:val="22"/>
          <w:szCs w:val="22"/>
        </w:rPr>
      </w:pPr>
      <w:hyperlink w:anchor="_Toc444623342" w:history="1">
        <w:r w:rsidR="000A7307" w:rsidRPr="003045E9">
          <w:rPr>
            <w:rStyle w:val="-"/>
            <w:rFonts w:ascii="Garamond" w:hAnsi="Garamond"/>
            <w:sz w:val="22"/>
            <w:szCs w:val="22"/>
          </w:rPr>
          <w:t>4. Λοιπές επισημάνσεις</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_Toc444623342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10</w:t>
        </w:r>
        <w:r w:rsidRPr="003045E9">
          <w:rPr>
            <w:rStyle w:val="-"/>
            <w:rFonts w:ascii="Garamond" w:hAnsi="Garamond"/>
            <w:webHidden/>
            <w:sz w:val="22"/>
            <w:szCs w:val="22"/>
          </w:rPr>
          <w:fldChar w:fldCharType="end"/>
        </w:r>
      </w:hyperlink>
    </w:p>
    <w:p w:rsidR="003045E9" w:rsidRPr="003045E9" w:rsidRDefault="003045E9" w:rsidP="003045E9">
      <w:pPr>
        <w:pStyle w:val="11"/>
        <w:rPr>
          <w:rStyle w:val="-"/>
          <w:rFonts w:ascii="Garamond" w:hAnsi="Garamond"/>
          <w:sz w:val="10"/>
          <w:szCs w:val="10"/>
        </w:rPr>
      </w:pPr>
    </w:p>
    <w:p w:rsidR="000A7307" w:rsidRDefault="00E27474" w:rsidP="003045E9">
      <w:pPr>
        <w:pStyle w:val="11"/>
        <w:rPr>
          <w:rFonts w:asciiTheme="minorHAnsi" w:eastAsiaTheme="minorEastAsia" w:hAnsiTheme="minorHAnsi" w:cstheme="minorBidi"/>
        </w:rPr>
      </w:pPr>
      <w:hyperlink w:anchor="_Toc444623343" w:history="1">
        <w:r w:rsidR="000A7307" w:rsidRPr="003045E9">
          <w:rPr>
            <w:rStyle w:val="-"/>
            <w:rFonts w:ascii="Garamond" w:hAnsi="Garamond"/>
            <w:b/>
            <w:color w:val="1F497D" w:themeColor="text2"/>
            <w:kern w:val="28"/>
            <w:sz w:val="22"/>
            <w:szCs w:val="22"/>
          </w:rPr>
          <w:t xml:space="preserve">Β. Τυποποίηση παρατηρήσεων ελέγχου </w:t>
        </w:r>
        <w:r w:rsidR="00161BFB">
          <w:rPr>
            <w:rStyle w:val="-"/>
            <w:rFonts w:ascii="Garamond" w:hAnsi="Garamond"/>
            <w:b/>
            <w:color w:val="1F497D" w:themeColor="text2"/>
            <w:kern w:val="28"/>
            <w:sz w:val="22"/>
            <w:szCs w:val="22"/>
          </w:rPr>
          <w:t>χρηματοοικονομικών</w:t>
        </w:r>
        <w:r w:rsidR="000A7307" w:rsidRPr="003045E9">
          <w:rPr>
            <w:rStyle w:val="-"/>
            <w:rFonts w:ascii="Garamond" w:hAnsi="Garamond"/>
            <w:b/>
            <w:color w:val="1F497D" w:themeColor="text2"/>
            <w:kern w:val="28"/>
            <w:sz w:val="22"/>
            <w:szCs w:val="22"/>
          </w:rPr>
          <w:t xml:space="preserve"> καταστάσεων</w:t>
        </w:r>
        <w:r w:rsidR="000A7307">
          <w:rPr>
            <w:webHidden/>
          </w:rPr>
          <w:tab/>
        </w:r>
        <w:r w:rsidRPr="0034182C">
          <w:rPr>
            <w:webHidden/>
            <w:sz w:val="22"/>
            <w:szCs w:val="22"/>
          </w:rPr>
          <w:fldChar w:fldCharType="begin"/>
        </w:r>
        <w:r w:rsidR="000A7307" w:rsidRPr="0034182C">
          <w:rPr>
            <w:webHidden/>
            <w:sz w:val="22"/>
            <w:szCs w:val="22"/>
          </w:rPr>
          <w:instrText xml:space="preserve"> PAGEREF _Toc444623343 \h </w:instrText>
        </w:r>
        <w:r w:rsidRPr="0034182C">
          <w:rPr>
            <w:webHidden/>
            <w:sz w:val="22"/>
            <w:szCs w:val="22"/>
          </w:rPr>
        </w:r>
        <w:r w:rsidRPr="0034182C">
          <w:rPr>
            <w:webHidden/>
            <w:sz w:val="22"/>
            <w:szCs w:val="22"/>
          </w:rPr>
          <w:fldChar w:fldCharType="separate"/>
        </w:r>
        <w:r w:rsidR="0034182C" w:rsidRPr="0034182C">
          <w:rPr>
            <w:webHidden/>
            <w:sz w:val="22"/>
            <w:szCs w:val="22"/>
          </w:rPr>
          <w:t>11</w:t>
        </w:r>
        <w:r w:rsidRPr="0034182C">
          <w:rPr>
            <w:webHidden/>
            <w:sz w:val="22"/>
            <w:szCs w:val="22"/>
          </w:rPr>
          <w:fldChar w:fldCharType="end"/>
        </w:r>
      </w:hyperlink>
    </w:p>
    <w:p w:rsidR="000A7307" w:rsidRPr="003045E9" w:rsidRDefault="00E27474" w:rsidP="003045E9">
      <w:pPr>
        <w:pStyle w:val="20"/>
        <w:rPr>
          <w:rStyle w:val="-"/>
          <w:rFonts w:ascii="Garamond" w:hAnsi="Garamond"/>
          <w:sz w:val="22"/>
          <w:szCs w:val="22"/>
        </w:rPr>
      </w:pPr>
      <w:hyperlink w:anchor="_Toc444623344" w:history="1">
        <w:r w:rsidR="000A7307" w:rsidRPr="003045E9">
          <w:rPr>
            <w:rStyle w:val="-"/>
            <w:rFonts w:ascii="Garamond" w:hAnsi="Garamond"/>
            <w:sz w:val="22"/>
            <w:szCs w:val="22"/>
          </w:rPr>
          <w:t>1.  Ομάδα λογαριασμών “Έξοδα Ίδρυσης και Πρώτης εγκατάστασης”</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_Toc444623344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11</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45" w:history="1">
        <w:r w:rsidR="000A7307" w:rsidRPr="003045E9">
          <w:rPr>
            <w:rStyle w:val="-"/>
            <w:rFonts w:ascii="Garamond" w:hAnsi="Garamond"/>
            <w:sz w:val="22"/>
            <w:szCs w:val="22"/>
          </w:rPr>
          <w:t>1.1</w:t>
        </w:r>
        <w:r w:rsidR="003045E9">
          <w:rPr>
            <w:rStyle w:val="-"/>
            <w:rFonts w:ascii="Garamond" w:hAnsi="Garamond"/>
            <w:sz w:val="22"/>
            <w:szCs w:val="22"/>
            <w:lang w:val="en-GB"/>
          </w:rPr>
          <w:t xml:space="preserve">  </w:t>
        </w:r>
        <w:r w:rsidR="000A7307" w:rsidRPr="003045E9">
          <w:rPr>
            <w:rStyle w:val="-"/>
            <w:rFonts w:ascii="Garamond" w:hAnsi="Garamond"/>
            <w:sz w:val="22"/>
            <w:szCs w:val="22"/>
          </w:rPr>
          <w:t>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_Toc444623345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11</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46" w:history="1">
        <w:r w:rsidR="000A7307" w:rsidRPr="003045E9">
          <w:rPr>
            <w:rStyle w:val="-"/>
            <w:rFonts w:ascii="Garamond" w:hAnsi="Garamond"/>
            <w:sz w:val="22"/>
            <w:szCs w:val="22"/>
          </w:rPr>
          <w:t>1.2</w:t>
        </w:r>
        <w:r w:rsidR="003045E9">
          <w:rPr>
            <w:rStyle w:val="-"/>
            <w:rFonts w:ascii="Garamond" w:hAnsi="Garamond"/>
            <w:sz w:val="22"/>
            <w:szCs w:val="22"/>
            <w:lang w:val="en-GB"/>
          </w:rPr>
          <w:t xml:space="preserve">  </w:t>
        </w:r>
        <w:r w:rsidR="000A7307" w:rsidRPr="003045E9">
          <w:rPr>
            <w:rStyle w:val="-"/>
            <w:rFonts w:ascii="Garamond" w:hAnsi="Garamond"/>
            <w:sz w:val="22"/>
            <w:szCs w:val="22"/>
          </w:rPr>
          <w:t>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_Toc444623346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11</w:t>
        </w:r>
        <w:r w:rsidRPr="003045E9">
          <w:rPr>
            <w:rStyle w:val="-"/>
            <w:rFonts w:ascii="Garamond" w:hAnsi="Garamond"/>
            <w:webHidden/>
            <w:sz w:val="22"/>
            <w:szCs w:val="22"/>
          </w:rPr>
          <w:fldChar w:fldCharType="end"/>
        </w:r>
      </w:hyperlink>
    </w:p>
    <w:p w:rsidR="000A7307" w:rsidRPr="003045E9" w:rsidRDefault="00E27474" w:rsidP="003045E9">
      <w:pPr>
        <w:pStyle w:val="20"/>
        <w:rPr>
          <w:rStyle w:val="-"/>
          <w:rFonts w:ascii="Garamond" w:hAnsi="Garamond"/>
          <w:sz w:val="22"/>
          <w:szCs w:val="22"/>
        </w:rPr>
      </w:pPr>
      <w:hyperlink w:anchor="_Toc444623347" w:history="1">
        <w:r w:rsidR="000A7307" w:rsidRPr="003045E9">
          <w:rPr>
            <w:rStyle w:val="-"/>
            <w:rFonts w:ascii="Garamond" w:hAnsi="Garamond"/>
            <w:sz w:val="22"/>
            <w:szCs w:val="22"/>
          </w:rPr>
          <w:t>2.   Ομάδα λογαριασμών “Ενσώματα Πάγια”</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_Toc444623347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13</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48" w:history="1">
        <w:r w:rsidR="000A7307" w:rsidRPr="003045E9">
          <w:rPr>
            <w:rStyle w:val="-"/>
            <w:rFonts w:ascii="Garamond" w:hAnsi="Garamond"/>
            <w:sz w:val="22"/>
            <w:szCs w:val="22"/>
          </w:rPr>
          <w:t xml:space="preserve">2.1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_Toc444623348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13</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49" w:history="1">
        <w:r w:rsidR="000A7307" w:rsidRPr="003045E9">
          <w:rPr>
            <w:rStyle w:val="-"/>
            <w:rFonts w:ascii="Garamond" w:hAnsi="Garamond"/>
            <w:sz w:val="22"/>
            <w:szCs w:val="22"/>
          </w:rPr>
          <w:t xml:space="preserve">2.2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_Toc444623349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13</w:t>
        </w:r>
        <w:r w:rsidRPr="003045E9">
          <w:rPr>
            <w:rStyle w:val="-"/>
            <w:rFonts w:ascii="Garamond" w:hAnsi="Garamond"/>
            <w:webHidden/>
            <w:sz w:val="22"/>
            <w:szCs w:val="22"/>
          </w:rPr>
          <w:fldChar w:fldCharType="end"/>
        </w:r>
      </w:hyperlink>
    </w:p>
    <w:p w:rsidR="000A7307" w:rsidRPr="003045E9" w:rsidRDefault="00E27474" w:rsidP="003045E9">
      <w:pPr>
        <w:pStyle w:val="20"/>
        <w:rPr>
          <w:rStyle w:val="-"/>
          <w:rFonts w:ascii="Garamond" w:hAnsi="Garamond"/>
          <w:sz w:val="22"/>
          <w:szCs w:val="22"/>
        </w:rPr>
      </w:pPr>
      <w:hyperlink w:anchor="_Toc444623350" w:history="1">
        <w:r w:rsidR="000A7307" w:rsidRPr="003045E9">
          <w:rPr>
            <w:rStyle w:val="-"/>
            <w:rFonts w:ascii="Garamond" w:hAnsi="Garamond"/>
            <w:sz w:val="22"/>
            <w:szCs w:val="22"/>
          </w:rPr>
          <w:t>3.   Ομάδα λογαριασμών “Συμμετοχές – Χρεόγραφα”</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_Toc444623350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15</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51" w:history="1">
        <w:r w:rsidR="000A7307" w:rsidRPr="003045E9">
          <w:rPr>
            <w:rStyle w:val="-"/>
            <w:rFonts w:ascii="Garamond" w:hAnsi="Garamond"/>
            <w:sz w:val="22"/>
            <w:szCs w:val="22"/>
          </w:rPr>
          <w:t>3.1</w:t>
        </w:r>
        <w:r w:rsidR="003045E9">
          <w:rPr>
            <w:rStyle w:val="-"/>
            <w:rFonts w:ascii="Garamond" w:hAnsi="Garamond"/>
            <w:sz w:val="22"/>
            <w:szCs w:val="22"/>
            <w:lang w:val="en-GB"/>
          </w:rPr>
          <w:t xml:space="preserve"> </w:t>
        </w:r>
        <w:r w:rsidR="000A7307" w:rsidRPr="003045E9">
          <w:rPr>
            <w:rStyle w:val="-"/>
            <w:rFonts w:ascii="Garamond" w:hAnsi="Garamond"/>
            <w:sz w:val="22"/>
            <w:szCs w:val="22"/>
          </w:rPr>
          <w:t xml:space="preserve"> 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_Toc444623351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15</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52" w:history="1">
        <w:r w:rsidR="000A7307" w:rsidRPr="003045E9">
          <w:rPr>
            <w:rStyle w:val="-"/>
            <w:rFonts w:ascii="Garamond" w:hAnsi="Garamond"/>
            <w:sz w:val="22"/>
            <w:szCs w:val="22"/>
          </w:rPr>
          <w:t xml:space="preserve">3.2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_Toc444623352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16</w:t>
        </w:r>
        <w:r w:rsidRPr="003045E9">
          <w:rPr>
            <w:rStyle w:val="-"/>
            <w:rFonts w:ascii="Garamond" w:hAnsi="Garamond"/>
            <w:webHidden/>
            <w:sz w:val="22"/>
            <w:szCs w:val="22"/>
          </w:rPr>
          <w:fldChar w:fldCharType="end"/>
        </w:r>
      </w:hyperlink>
    </w:p>
    <w:p w:rsidR="000A7307" w:rsidRPr="003045E9" w:rsidRDefault="00E27474" w:rsidP="003045E9">
      <w:pPr>
        <w:pStyle w:val="20"/>
        <w:rPr>
          <w:rStyle w:val="-"/>
          <w:rFonts w:ascii="Garamond" w:hAnsi="Garamond"/>
          <w:sz w:val="22"/>
          <w:szCs w:val="22"/>
        </w:rPr>
      </w:pPr>
      <w:hyperlink w:anchor="_Toc444623353" w:history="1">
        <w:r w:rsidR="000A7307" w:rsidRPr="003045E9">
          <w:rPr>
            <w:rStyle w:val="-"/>
            <w:rFonts w:ascii="Garamond" w:hAnsi="Garamond"/>
            <w:sz w:val="22"/>
            <w:szCs w:val="22"/>
          </w:rPr>
          <w:t>4.   Ομάδα λογαριασμών “Αποθέματα”</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_Toc444623353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18</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54" w:history="1">
        <w:r w:rsidR="000A7307" w:rsidRPr="003045E9">
          <w:rPr>
            <w:rStyle w:val="-"/>
            <w:rFonts w:ascii="Garamond" w:hAnsi="Garamond"/>
            <w:sz w:val="22"/>
            <w:szCs w:val="22"/>
          </w:rPr>
          <w:t xml:space="preserve">4.1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_Toc444623354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18</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55" w:history="1">
        <w:r w:rsidR="000A7307" w:rsidRPr="003045E9">
          <w:rPr>
            <w:rStyle w:val="-"/>
            <w:rFonts w:ascii="Garamond" w:hAnsi="Garamond"/>
            <w:sz w:val="22"/>
            <w:szCs w:val="22"/>
          </w:rPr>
          <w:t xml:space="preserve">4.2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_Toc444623355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18</w:t>
        </w:r>
        <w:r w:rsidRPr="003045E9">
          <w:rPr>
            <w:rStyle w:val="-"/>
            <w:rFonts w:ascii="Garamond" w:hAnsi="Garamond"/>
            <w:webHidden/>
            <w:sz w:val="22"/>
            <w:szCs w:val="22"/>
          </w:rPr>
          <w:fldChar w:fldCharType="end"/>
        </w:r>
      </w:hyperlink>
    </w:p>
    <w:p w:rsidR="000A7307" w:rsidRPr="003045E9" w:rsidRDefault="00E27474" w:rsidP="003045E9">
      <w:pPr>
        <w:pStyle w:val="20"/>
        <w:rPr>
          <w:rStyle w:val="-"/>
          <w:rFonts w:ascii="Garamond" w:hAnsi="Garamond"/>
          <w:sz w:val="22"/>
          <w:szCs w:val="22"/>
        </w:rPr>
      </w:pPr>
      <w:hyperlink w:anchor="_Toc444623356" w:history="1">
        <w:r w:rsidR="000A7307" w:rsidRPr="003045E9">
          <w:rPr>
            <w:rStyle w:val="-"/>
            <w:rFonts w:ascii="Garamond" w:hAnsi="Garamond"/>
            <w:sz w:val="22"/>
            <w:szCs w:val="22"/>
          </w:rPr>
          <w:t>5.   Ομάδα λογαριασμών “Απαιτήσεις”</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_Toc444623356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20</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57" w:history="1">
        <w:r w:rsidR="000A7307" w:rsidRPr="003045E9">
          <w:rPr>
            <w:rStyle w:val="-"/>
            <w:rFonts w:ascii="Garamond" w:hAnsi="Garamond"/>
            <w:sz w:val="22"/>
            <w:szCs w:val="22"/>
          </w:rPr>
          <w:t xml:space="preserve">5.1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_Toc444623357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20</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58" w:history="1">
        <w:r w:rsidR="000A7307" w:rsidRPr="003045E9">
          <w:rPr>
            <w:rStyle w:val="-"/>
            <w:rFonts w:ascii="Garamond" w:hAnsi="Garamond"/>
            <w:sz w:val="22"/>
            <w:szCs w:val="22"/>
          </w:rPr>
          <w:t xml:space="preserve">5.2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_Toc444623358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20</w:t>
        </w:r>
        <w:r w:rsidRPr="003045E9">
          <w:rPr>
            <w:rStyle w:val="-"/>
            <w:rFonts w:ascii="Garamond" w:hAnsi="Garamond"/>
            <w:webHidden/>
            <w:sz w:val="22"/>
            <w:szCs w:val="22"/>
          </w:rPr>
          <w:fldChar w:fldCharType="end"/>
        </w:r>
      </w:hyperlink>
    </w:p>
    <w:p w:rsidR="000A7307" w:rsidRDefault="00E27474" w:rsidP="003045E9">
      <w:pPr>
        <w:pStyle w:val="20"/>
        <w:rPr>
          <w:rFonts w:asciiTheme="minorHAnsi" w:eastAsiaTheme="minorEastAsia" w:hAnsiTheme="minorHAnsi" w:cstheme="minorBidi"/>
        </w:rPr>
      </w:pPr>
      <w:hyperlink w:anchor="_Toc444623359" w:history="1">
        <w:r w:rsidR="000A7307" w:rsidRPr="00B6225F">
          <w:rPr>
            <w:rStyle w:val="-"/>
            <w:rFonts w:ascii="Garamond" w:hAnsi="Garamond"/>
            <w:kern w:val="28"/>
          </w:rPr>
          <w:t xml:space="preserve">6.   Ομάδα λογαριασμών </w:t>
        </w:r>
        <w:r w:rsidR="000A7307" w:rsidRPr="00B6225F">
          <w:rPr>
            <w:rStyle w:val="-"/>
            <w:rFonts w:ascii="Garamond" w:hAnsi="Garamond"/>
            <w:kern w:val="28"/>
            <w:lang w:val="en-GB"/>
          </w:rPr>
          <w:t>“</w:t>
        </w:r>
        <w:r w:rsidR="000A7307" w:rsidRPr="00B6225F">
          <w:rPr>
            <w:rStyle w:val="-"/>
            <w:rFonts w:ascii="Garamond" w:hAnsi="Garamond"/>
            <w:kern w:val="28"/>
          </w:rPr>
          <w:t>Διαθέσιμα</w:t>
        </w:r>
        <w:r w:rsidR="000A7307" w:rsidRPr="00B6225F">
          <w:rPr>
            <w:rStyle w:val="-"/>
            <w:rFonts w:ascii="Garamond" w:hAnsi="Garamond"/>
            <w:kern w:val="28"/>
            <w:lang w:val="en-GB"/>
          </w:rPr>
          <w:t>”</w:t>
        </w:r>
        <w:r w:rsidR="000A7307">
          <w:rPr>
            <w:webHidden/>
          </w:rPr>
          <w:tab/>
        </w:r>
        <w:r>
          <w:rPr>
            <w:webHidden/>
          </w:rPr>
          <w:fldChar w:fldCharType="begin"/>
        </w:r>
        <w:r w:rsidR="000A7307">
          <w:rPr>
            <w:webHidden/>
          </w:rPr>
          <w:instrText xml:space="preserve"> PAGEREF _Toc444623359 \h </w:instrText>
        </w:r>
        <w:r>
          <w:rPr>
            <w:webHidden/>
          </w:rPr>
        </w:r>
        <w:r>
          <w:rPr>
            <w:webHidden/>
          </w:rPr>
          <w:fldChar w:fldCharType="separate"/>
        </w:r>
        <w:r w:rsidR="0034182C">
          <w:rPr>
            <w:webHidden/>
          </w:rPr>
          <w:t>23</w:t>
        </w:r>
        <w:r>
          <w:rPr>
            <w:webHidden/>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60" w:history="1">
        <w:r w:rsidR="000A7307" w:rsidRPr="003045E9">
          <w:rPr>
            <w:rStyle w:val="-"/>
            <w:rFonts w:ascii="Garamond" w:hAnsi="Garamond"/>
            <w:sz w:val="22"/>
            <w:szCs w:val="22"/>
          </w:rPr>
          <w:t xml:space="preserve">6.1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_Toc444623360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23</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61" w:history="1">
        <w:r w:rsidR="000A7307" w:rsidRPr="003045E9">
          <w:rPr>
            <w:rStyle w:val="-"/>
            <w:rFonts w:ascii="Garamond" w:hAnsi="Garamond"/>
            <w:sz w:val="22"/>
            <w:szCs w:val="22"/>
          </w:rPr>
          <w:t xml:space="preserve">6.2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_Toc444623361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23</w:t>
        </w:r>
        <w:r w:rsidRPr="003045E9">
          <w:rPr>
            <w:rStyle w:val="-"/>
            <w:rFonts w:ascii="Garamond" w:hAnsi="Garamond"/>
            <w:webHidden/>
            <w:sz w:val="22"/>
            <w:szCs w:val="22"/>
          </w:rPr>
          <w:fldChar w:fldCharType="end"/>
        </w:r>
      </w:hyperlink>
    </w:p>
    <w:p w:rsidR="000A7307" w:rsidRDefault="00E27474" w:rsidP="003045E9">
      <w:pPr>
        <w:pStyle w:val="20"/>
        <w:rPr>
          <w:rFonts w:asciiTheme="minorHAnsi" w:eastAsiaTheme="minorEastAsia" w:hAnsiTheme="minorHAnsi" w:cstheme="minorBidi"/>
        </w:rPr>
      </w:pPr>
      <w:hyperlink w:anchor="_Toc444623362" w:history="1">
        <w:r w:rsidR="000A7307" w:rsidRPr="00B6225F">
          <w:rPr>
            <w:rStyle w:val="-"/>
            <w:rFonts w:ascii="Garamond" w:hAnsi="Garamond"/>
            <w:kern w:val="28"/>
          </w:rPr>
          <w:t xml:space="preserve">7.   Ομάδα λογαριασμών </w:t>
        </w:r>
        <w:r w:rsidR="000A7307" w:rsidRPr="00B6225F">
          <w:rPr>
            <w:rStyle w:val="-"/>
            <w:rFonts w:ascii="Garamond" w:hAnsi="Garamond"/>
            <w:kern w:val="28"/>
            <w:lang w:val="en-GB"/>
          </w:rPr>
          <w:t>“</w:t>
        </w:r>
        <w:r w:rsidR="000A7307" w:rsidRPr="00B6225F">
          <w:rPr>
            <w:rStyle w:val="-"/>
            <w:rFonts w:ascii="Garamond" w:hAnsi="Garamond"/>
            <w:kern w:val="28"/>
          </w:rPr>
          <w:t>Ίδια  Κεφάλαια</w:t>
        </w:r>
        <w:r w:rsidR="000A7307" w:rsidRPr="00B6225F">
          <w:rPr>
            <w:rStyle w:val="-"/>
            <w:rFonts w:ascii="Garamond" w:hAnsi="Garamond"/>
            <w:kern w:val="28"/>
            <w:lang w:val="en-GB"/>
          </w:rPr>
          <w:t>”</w:t>
        </w:r>
        <w:r w:rsidR="000A7307">
          <w:rPr>
            <w:webHidden/>
          </w:rPr>
          <w:tab/>
        </w:r>
        <w:r>
          <w:rPr>
            <w:webHidden/>
          </w:rPr>
          <w:fldChar w:fldCharType="begin"/>
        </w:r>
        <w:r w:rsidR="000A7307">
          <w:rPr>
            <w:webHidden/>
          </w:rPr>
          <w:instrText xml:space="preserve"> PAGEREF _Toc444623362 \h </w:instrText>
        </w:r>
        <w:r>
          <w:rPr>
            <w:webHidden/>
          </w:rPr>
        </w:r>
        <w:r>
          <w:rPr>
            <w:webHidden/>
          </w:rPr>
          <w:fldChar w:fldCharType="separate"/>
        </w:r>
        <w:r w:rsidR="0034182C">
          <w:rPr>
            <w:webHidden/>
          </w:rPr>
          <w:t>25</w:t>
        </w:r>
        <w:r>
          <w:rPr>
            <w:webHidden/>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63" w:history="1">
        <w:r w:rsidR="000A7307" w:rsidRPr="003045E9">
          <w:rPr>
            <w:rStyle w:val="-"/>
            <w:rFonts w:ascii="Garamond" w:hAnsi="Garamond"/>
            <w:sz w:val="22"/>
            <w:szCs w:val="22"/>
          </w:rPr>
          <w:t xml:space="preserve">7.1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_Toc444623363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25</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64" w:history="1">
        <w:r w:rsidR="000A7307" w:rsidRPr="003045E9">
          <w:rPr>
            <w:rStyle w:val="-"/>
            <w:rFonts w:ascii="Garamond" w:hAnsi="Garamond"/>
            <w:sz w:val="22"/>
            <w:szCs w:val="22"/>
          </w:rPr>
          <w:t xml:space="preserve">7.2 </w:t>
        </w:r>
        <w:r w:rsidR="003045E9">
          <w:rPr>
            <w:rStyle w:val="-"/>
            <w:rFonts w:ascii="Garamond" w:hAnsi="Garamond"/>
            <w:sz w:val="22"/>
            <w:szCs w:val="22"/>
            <w:lang w:val="en-GB"/>
          </w:rPr>
          <w:t xml:space="preserve"> </w:t>
        </w:r>
        <w:r w:rsidR="000A7307" w:rsidRPr="003045E9">
          <w:rPr>
            <w:rStyle w:val="-"/>
            <w:rFonts w:ascii="Garamond" w:hAnsi="Garamond"/>
            <w:sz w:val="22"/>
            <w:szCs w:val="22"/>
          </w:rPr>
          <w:t>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_Toc444623364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25</w:t>
        </w:r>
        <w:r w:rsidRPr="003045E9">
          <w:rPr>
            <w:rStyle w:val="-"/>
            <w:rFonts w:ascii="Garamond" w:hAnsi="Garamond"/>
            <w:webHidden/>
            <w:sz w:val="22"/>
            <w:szCs w:val="22"/>
          </w:rPr>
          <w:fldChar w:fldCharType="end"/>
        </w:r>
      </w:hyperlink>
    </w:p>
    <w:p w:rsidR="000A7307" w:rsidRDefault="00E27474" w:rsidP="003045E9">
      <w:pPr>
        <w:pStyle w:val="20"/>
        <w:rPr>
          <w:rFonts w:asciiTheme="minorHAnsi" w:eastAsiaTheme="minorEastAsia" w:hAnsiTheme="minorHAnsi" w:cstheme="minorBidi"/>
        </w:rPr>
      </w:pPr>
      <w:hyperlink w:anchor="_Toc444623365" w:history="1">
        <w:r w:rsidR="000A7307" w:rsidRPr="00B6225F">
          <w:rPr>
            <w:rStyle w:val="-"/>
            <w:rFonts w:ascii="Garamond" w:hAnsi="Garamond"/>
            <w:kern w:val="28"/>
          </w:rPr>
          <w:t>8.    Ομάδα λογαριασμών “Προβλέψεις”</w:t>
        </w:r>
        <w:r w:rsidR="000A7307">
          <w:rPr>
            <w:webHidden/>
          </w:rPr>
          <w:tab/>
        </w:r>
        <w:r>
          <w:rPr>
            <w:webHidden/>
          </w:rPr>
          <w:fldChar w:fldCharType="begin"/>
        </w:r>
        <w:r w:rsidR="000A7307">
          <w:rPr>
            <w:webHidden/>
          </w:rPr>
          <w:instrText xml:space="preserve"> PAGEREF _Toc444623365 \h </w:instrText>
        </w:r>
        <w:r>
          <w:rPr>
            <w:webHidden/>
          </w:rPr>
        </w:r>
        <w:r>
          <w:rPr>
            <w:webHidden/>
          </w:rPr>
          <w:fldChar w:fldCharType="separate"/>
        </w:r>
        <w:r w:rsidR="0034182C">
          <w:rPr>
            <w:webHidden/>
          </w:rPr>
          <w:t>28</w:t>
        </w:r>
        <w:r>
          <w:rPr>
            <w:webHidden/>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66" w:history="1">
        <w:r w:rsidR="000A7307" w:rsidRPr="003045E9">
          <w:rPr>
            <w:rStyle w:val="-"/>
            <w:rFonts w:ascii="Garamond" w:hAnsi="Garamond"/>
            <w:sz w:val="22"/>
            <w:szCs w:val="22"/>
          </w:rPr>
          <w:t>8.1  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_Toc444623366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28</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67" w:history="1">
        <w:r w:rsidR="000A7307" w:rsidRPr="003045E9">
          <w:rPr>
            <w:rStyle w:val="-"/>
            <w:rFonts w:ascii="Garamond" w:hAnsi="Garamond"/>
            <w:sz w:val="22"/>
            <w:szCs w:val="22"/>
          </w:rPr>
          <w:t>8.2  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_Toc444623367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28</w:t>
        </w:r>
        <w:r w:rsidRPr="003045E9">
          <w:rPr>
            <w:rStyle w:val="-"/>
            <w:rFonts w:ascii="Garamond" w:hAnsi="Garamond"/>
            <w:webHidden/>
            <w:sz w:val="22"/>
            <w:szCs w:val="22"/>
          </w:rPr>
          <w:fldChar w:fldCharType="end"/>
        </w:r>
      </w:hyperlink>
    </w:p>
    <w:p w:rsidR="000A7307" w:rsidRDefault="00E27474" w:rsidP="003045E9">
      <w:pPr>
        <w:pStyle w:val="20"/>
        <w:rPr>
          <w:rFonts w:asciiTheme="minorHAnsi" w:eastAsiaTheme="minorEastAsia" w:hAnsiTheme="minorHAnsi" w:cstheme="minorBidi"/>
        </w:rPr>
      </w:pPr>
      <w:hyperlink w:anchor="_Toc444623368" w:history="1">
        <w:r w:rsidR="000A7307" w:rsidRPr="00B6225F">
          <w:rPr>
            <w:rStyle w:val="-"/>
            <w:rFonts w:ascii="Garamond" w:hAnsi="Garamond"/>
            <w:kern w:val="28"/>
          </w:rPr>
          <w:t xml:space="preserve">9.    Ομάδα λογαριασμών </w:t>
        </w:r>
        <w:r w:rsidR="000A7307" w:rsidRPr="00B6225F">
          <w:rPr>
            <w:rStyle w:val="-"/>
            <w:rFonts w:ascii="Garamond" w:hAnsi="Garamond"/>
            <w:kern w:val="28"/>
            <w:lang w:val="en-GB"/>
          </w:rPr>
          <w:t>“</w:t>
        </w:r>
        <w:r w:rsidR="000A7307" w:rsidRPr="00B6225F">
          <w:rPr>
            <w:rStyle w:val="-"/>
            <w:rFonts w:ascii="Garamond" w:hAnsi="Garamond"/>
            <w:kern w:val="28"/>
          </w:rPr>
          <w:t>Υποχρεώσεις</w:t>
        </w:r>
        <w:r w:rsidR="000A7307" w:rsidRPr="00B6225F">
          <w:rPr>
            <w:rStyle w:val="-"/>
            <w:rFonts w:ascii="Garamond" w:hAnsi="Garamond"/>
            <w:kern w:val="28"/>
            <w:lang w:val="en-GB"/>
          </w:rPr>
          <w:t>”</w:t>
        </w:r>
        <w:r w:rsidR="000A7307">
          <w:rPr>
            <w:webHidden/>
          </w:rPr>
          <w:tab/>
        </w:r>
        <w:r>
          <w:rPr>
            <w:webHidden/>
          </w:rPr>
          <w:fldChar w:fldCharType="begin"/>
        </w:r>
        <w:r w:rsidR="000A7307">
          <w:rPr>
            <w:webHidden/>
          </w:rPr>
          <w:instrText xml:space="preserve"> PAGEREF _Toc444623368 \h </w:instrText>
        </w:r>
        <w:r>
          <w:rPr>
            <w:webHidden/>
          </w:rPr>
        </w:r>
        <w:r>
          <w:rPr>
            <w:webHidden/>
          </w:rPr>
          <w:fldChar w:fldCharType="separate"/>
        </w:r>
        <w:r w:rsidR="0034182C">
          <w:rPr>
            <w:webHidden/>
          </w:rPr>
          <w:t>30</w:t>
        </w:r>
        <w:r>
          <w:rPr>
            <w:webHidden/>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69" w:history="1">
        <w:r w:rsidR="000A7307" w:rsidRPr="003045E9">
          <w:rPr>
            <w:rStyle w:val="-"/>
            <w:rFonts w:ascii="Garamond" w:hAnsi="Garamond"/>
            <w:sz w:val="22"/>
            <w:szCs w:val="22"/>
          </w:rPr>
          <w:t>9.1  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_Toc444623369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30</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70" w:history="1">
        <w:r w:rsidR="000A7307" w:rsidRPr="003045E9">
          <w:rPr>
            <w:rStyle w:val="-"/>
            <w:rFonts w:ascii="Garamond" w:hAnsi="Garamond"/>
            <w:sz w:val="22"/>
            <w:szCs w:val="22"/>
          </w:rPr>
          <w:t>9.2  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_Toc444623370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30</w:t>
        </w:r>
        <w:r w:rsidRPr="003045E9">
          <w:rPr>
            <w:rStyle w:val="-"/>
            <w:rFonts w:ascii="Garamond" w:hAnsi="Garamond"/>
            <w:webHidden/>
            <w:sz w:val="22"/>
            <w:szCs w:val="22"/>
          </w:rPr>
          <w:fldChar w:fldCharType="end"/>
        </w:r>
      </w:hyperlink>
    </w:p>
    <w:p w:rsidR="000A7307" w:rsidRDefault="00E27474" w:rsidP="003045E9">
      <w:pPr>
        <w:pStyle w:val="20"/>
        <w:rPr>
          <w:rFonts w:asciiTheme="minorHAnsi" w:eastAsiaTheme="minorEastAsia" w:hAnsiTheme="minorHAnsi" w:cstheme="minorBidi"/>
        </w:rPr>
      </w:pPr>
      <w:hyperlink w:anchor="_Toc444623371" w:history="1">
        <w:r w:rsidR="003045E9">
          <w:rPr>
            <w:rStyle w:val="-"/>
            <w:rFonts w:ascii="Garamond" w:hAnsi="Garamond"/>
            <w:kern w:val="28"/>
          </w:rPr>
          <w:t xml:space="preserve">10.   </w:t>
        </w:r>
        <w:r w:rsidR="000A7307" w:rsidRPr="00B6225F">
          <w:rPr>
            <w:rStyle w:val="-"/>
            <w:rFonts w:ascii="Garamond" w:hAnsi="Garamond"/>
            <w:kern w:val="28"/>
          </w:rPr>
          <w:t xml:space="preserve">Ομάδα λογαριασμών </w:t>
        </w:r>
        <w:r w:rsidR="003045E9">
          <w:rPr>
            <w:rStyle w:val="-"/>
            <w:rFonts w:ascii="Garamond" w:hAnsi="Garamond"/>
            <w:kern w:val="28"/>
            <w:lang w:val="en-GB"/>
          </w:rPr>
          <w:t>“</w:t>
        </w:r>
        <w:r w:rsidR="000A7307" w:rsidRPr="00B6225F">
          <w:rPr>
            <w:rStyle w:val="-"/>
            <w:rFonts w:ascii="Garamond" w:hAnsi="Garamond"/>
            <w:kern w:val="28"/>
          </w:rPr>
          <w:t>Αποτελέσματα χρήσης</w:t>
        </w:r>
        <w:r w:rsidR="003045E9">
          <w:rPr>
            <w:rStyle w:val="-"/>
            <w:rFonts w:ascii="Garamond" w:hAnsi="Garamond"/>
            <w:kern w:val="28"/>
            <w:lang w:val="en-GB"/>
          </w:rPr>
          <w:t>”</w:t>
        </w:r>
        <w:r w:rsidR="000A7307">
          <w:rPr>
            <w:webHidden/>
          </w:rPr>
          <w:tab/>
        </w:r>
        <w:r>
          <w:rPr>
            <w:webHidden/>
          </w:rPr>
          <w:fldChar w:fldCharType="begin"/>
        </w:r>
        <w:r w:rsidR="000A7307">
          <w:rPr>
            <w:webHidden/>
          </w:rPr>
          <w:instrText xml:space="preserve"> PAGEREF _Toc444623371 \h </w:instrText>
        </w:r>
        <w:r>
          <w:rPr>
            <w:webHidden/>
          </w:rPr>
        </w:r>
        <w:r>
          <w:rPr>
            <w:webHidden/>
          </w:rPr>
          <w:fldChar w:fldCharType="separate"/>
        </w:r>
        <w:r w:rsidR="0034182C">
          <w:rPr>
            <w:webHidden/>
          </w:rPr>
          <w:t>32</w:t>
        </w:r>
        <w:r>
          <w:rPr>
            <w:webHidden/>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72" w:history="1">
        <w:r w:rsidR="000A7307" w:rsidRPr="003045E9">
          <w:rPr>
            <w:rStyle w:val="-"/>
            <w:rFonts w:ascii="Garamond" w:hAnsi="Garamond"/>
            <w:sz w:val="22"/>
            <w:szCs w:val="22"/>
          </w:rPr>
          <w:t>10.1 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_Toc444623372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32</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73" w:history="1">
        <w:r w:rsidR="000A7307" w:rsidRPr="003045E9">
          <w:rPr>
            <w:rStyle w:val="-"/>
            <w:rFonts w:ascii="Garamond" w:hAnsi="Garamond"/>
            <w:sz w:val="22"/>
            <w:szCs w:val="22"/>
          </w:rPr>
          <w:t>10.2 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_Toc444623373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32</w:t>
        </w:r>
        <w:r w:rsidRPr="003045E9">
          <w:rPr>
            <w:rStyle w:val="-"/>
            <w:rFonts w:ascii="Garamond" w:hAnsi="Garamond"/>
            <w:webHidden/>
            <w:sz w:val="22"/>
            <w:szCs w:val="22"/>
          </w:rPr>
          <w:fldChar w:fldCharType="end"/>
        </w:r>
      </w:hyperlink>
    </w:p>
    <w:p w:rsidR="000A7307" w:rsidRDefault="00E27474" w:rsidP="003045E9">
      <w:pPr>
        <w:pStyle w:val="20"/>
        <w:rPr>
          <w:rFonts w:asciiTheme="minorHAnsi" w:eastAsiaTheme="minorEastAsia" w:hAnsiTheme="minorHAnsi" w:cstheme="minorBidi"/>
        </w:rPr>
      </w:pPr>
      <w:hyperlink w:anchor="_Toc444623374" w:history="1">
        <w:r w:rsidR="000A7307" w:rsidRPr="00B6225F">
          <w:rPr>
            <w:rStyle w:val="-"/>
            <w:rFonts w:ascii="Garamond" w:hAnsi="Garamond"/>
            <w:kern w:val="28"/>
          </w:rPr>
          <w:t>11.   Λοιπά θέματα</w:t>
        </w:r>
        <w:r w:rsidR="000A7307">
          <w:rPr>
            <w:webHidden/>
          </w:rPr>
          <w:tab/>
        </w:r>
        <w:r>
          <w:rPr>
            <w:webHidden/>
          </w:rPr>
          <w:fldChar w:fldCharType="begin"/>
        </w:r>
        <w:r w:rsidR="000A7307">
          <w:rPr>
            <w:webHidden/>
          </w:rPr>
          <w:instrText xml:space="preserve"> PAGEREF _Toc444623374 \h </w:instrText>
        </w:r>
        <w:r>
          <w:rPr>
            <w:webHidden/>
          </w:rPr>
        </w:r>
        <w:r>
          <w:rPr>
            <w:webHidden/>
          </w:rPr>
          <w:fldChar w:fldCharType="separate"/>
        </w:r>
        <w:r w:rsidR="0034182C">
          <w:rPr>
            <w:webHidden/>
          </w:rPr>
          <w:t>34</w:t>
        </w:r>
        <w:r>
          <w:rPr>
            <w:webHidden/>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75" w:history="1">
        <w:r w:rsidR="000A7307" w:rsidRPr="003045E9">
          <w:rPr>
            <w:rStyle w:val="-"/>
            <w:rFonts w:ascii="Garamond" w:hAnsi="Garamond"/>
            <w:sz w:val="22"/>
            <w:szCs w:val="22"/>
          </w:rPr>
          <w:t>11.1 Διαπιστώσεις ελέγχου</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_Toc444623375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34</w:t>
        </w:r>
        <w:r w:rsidRPr="003045E9">
          <w:rPr>
            <w:rStyle w:val="-"/>
            <w:rFonts w:ascii="Garamond" w:hAnsi="Garamond"/>
            <w:webHidden/>
            <w:sz w:val="22"/>
            <w:szCs w:val="22"/>
          </w:rPr>
          <w:fldChar w:fldCharType="end"/>
        </w:r>
      </w:hyperlink>
    </w:p>
    <w:p w:rsidR="000A7307" w:rsidRPr="003045E9" w:rsidRDefault="00E27474" w:rsidP="003045E9">
      <w:pPr>
        <w:pStyle w:val="20"/>
        <w:tabs>
          <w:tab w:val="clear" w:pos="540"/>
          <w:tab w:val="left" w:pos="284"/>
        </w:tabs>
        <w:ind w:left="284"/>
        <w:rPr>
          <w:rStyle w:val="-"/>
          <w:rFonts w:ascii="Garamond" w:hAnsi="Garamond"/>
          <w:sz w:val="22"/>
          <w:szCs w:val="22"/>
        </w:rPr>
      </w:pPr>
      <w:hyperlink w:anchor="_Toc444623376" w:history="1">
        <w:r w:rsidR="000A7307" w:rsidRPr="003045E9">
          <w:rPr>
            <w:rStyle w:val="-"/>
            <w:rFonts w:ascii="Garamond" w:hAnsi="Garamond"/>
            <w:sz w:val="22"/>
            <w:szCs w:val="22"/>
          </w:rPr>
          <w:t>11.2 Διατύπωση παρατηρήσεων</w:t>
        </w:r>
        <w:r w:rsidR="000A7307" w:rsidRPr="003045E9">
          <w:rPr>
            <w:rStyle w:val="-"/>
            <w:rFonts w:ascii="Garamond" w:hAnsi="Garamond"/>
            <w:webHidden/>
            <w:sz w:val="22"/>
            <w:szCs w:val="22"/>
          </w:rPr>
          <w:tab/>
        </w:r>
        <w:r w:rsidRPr="003045E9">
          <w:rPr>
            <w:rStyle w:val="-"/>
            <w:rFonts w:ascii="Garamond" w:hAnsi="Garamond"/>
            <w:webHidden/>
            <w:sz w:val="22"/>
            <w:szCs w:val="22"/>
          </w:rPr>
          <w:fldChar w:fldCharType="begin"/>
        </w:r>
        <w:r w:rsidR="000A7307" w:rsidRPr="003045E9">
          <w:rPr>
            <w:rStyle w:val="-"/>
            <w:rFonts w:ascii="Garamond" w:hAnsi="Garamond"/>
            <w:webHidden/>
            <w:sz w:val="22"/>
            <w:szCs w:val="22"/>
          </w:rPr>
          <w:instrText xml:space="preserve"> PAGEREF _Toc444623376 \h </w:instrText>
        </w:r>
        <w:r w:rsidRPr="003045E9">
          <w:rPr>
            <w:rStyle w:val="-"/>
            <w:rFonts w:ascii="Garamond" w:hAnsi="Garamond"/>
            <w:webHidden/>
            <w:sz w:val="22"/>
            <w:szCs w:val="22"/>
          </w:rPr>
        </w:r>
        <w:r w:rsidRPr="003045E9">
          <w:rPr>
            <w:rStyle w:val="-"/>
            <w:rFonts w:ascii="Garamond" w:hAnsi="Garamond"/>
            <w:webHidden/>
            <w:sz w:val="22"/>
            <w:szCs w:val="22"/>
          </w:rPr>
          <w:fldChar w:fldCharType="separate"/>
        </w:r>
        <w:r w:rsidR="0034182C">
          <w:rPr>
            <w:rStyle w:val="-"/>
            <w:rFonts w:ascii="Garamond" w:hAnsi="Garamond"/>
            <w:webHidden/>
            <w:sz w:val="22"/>
            <w:szCs w:val="22"/>
          </w:rPr>
          <w:t>34</w:t>
        </w:r>
        <w:r w:rsidRPr="003045E9">
          <w:rPr>
            <w:rStyle w:val="-"/>
            <w:rFonts w:ascii="Garamond" w:hAnsi="Garamond"/>
            <w:webHidden/>
            <w:sz w:val="22"/>
            <w:szCs w:val="22"/>
          </w:rPr>
          <w:fldChar w:fldCharType="end"/>
        </w:r>
      </w:hyperlink>
    </w:p>
    <w:p w:rsidR="000A7307" w:rsidRDefault="00E27474" w:rsidP="0034182C">
      <w:pPr>
        <w:pStyle w:val="20"/>
        <w:tabs>
          <w:tab w:val="clear" w:pos="540"/>
        </w:tabs>
        <w:ind w:left="567" w:hanging="425"/>
        <w:jc w:val="left"/>
        <w:rPr>
          <w:rFonts w:asciiTheme="minorHAnsi" w:eastAsiaTheme="minorEastAsia" w:hAnsiTheme="minorHAnsi" w:cstheme="minorBidi"/>
        </w:rPr>
      </w:pPr>
      <w:hyperlink w:anchor="_Toc444623377" w:history="1">
        <w:r w:rsidR="003045E9">
          <w:rPr>
            <w:rStyle w:val="-"/>
            <w:rFonts w:ascii="Garamond" w:hAnsi="Garamond"/>
            <w:kern w:val="28"/>
          </w:rPr>
          <w:t xml:space="preserve">12. </w:t>
        </w:r>
        <w:r w:rsidR="00FF15C2">
          <w:rPr>
            <w:rStyle w:val="-"/>
            <w:rFonts w:ascii="Garamond" w:hAnsi="Garamond"/>
            <w:kern w:val="28"/>
            <w:lang w:val="en-GB"/>
          </w:rPr>
          <w:t xml:space="preserve"> </w:t>
        </w:r>
        <w:r w:rsidR="0034182C">
          <w:rPr>
            <w:rStyle w:val="-"/>
            <w:rFonts w:ascii="Garamond" w:hAnsi="Garamond"/>
            <w:kern w:val="28"/>
          </w:rPr>
          <w:t xml:space="preserve"> </w:t>
        </w:r>
        <w:r w:rsidR="000A7307" w:rsidRPr="00B6225F">
          <w:rPr>
            <w:rStyle w:val="-"/>
            <w:rFonts w:ascii="Garamond" w:hAnsi="Garamond"/>
            <w:kern w:val="28"/>
          </w:rPr>
          <w:t xml:space="preserve">Αντιμετώπιση φορολογικών υποχρεώσεων στην έκθεση ελέγχου επί των </w:t>
        </w:r>
        <w:r w:rsidR="00161BFB">
          <w:rPr>
            <w:rStyle w:val="-"/>
            <w:rFonts w:ascii="Garamond" w:hAnsi="Garamond"/>
            <w:kern w:val="28"/>
          </w:rPr>
          <w:t>χρηματοοικονομικών</w:t>
        </w:r>
        <w:r w:rsidR="000A7307" w:rsidRPr="00B6225F">
          <w:rPr>
            <w:rStyle w:val="-"/>
            <w:rFonts w:ascii="Garamond" w:hAnsi="Garamond"/>
            <w:kern w:val="28"/>
          </w:rPr>
          <w:t xml:space="preserve"> </w:t>
        </w:r>
        <w:r w:rsidR="0034182C">
          <w:rPr>
            <w:rStyle w:val="-"/>
            <w:rFonts w:ascii="Garamond" w:hAnsi="Garamond"/>
            <w:kern w:val="28"/>
          </w:rPr>
          <w:t xml:space="preserve">  </w:t>
        </w:r>
        <w:r w:rsidR="000A7307" w:rsidRPr="00B6225F">
          <w:rPr>
            <w:rStyle w:val="-"/>
            <w:rFonts w:ascii="Garamond" w:hAnsi="Garamond"/>
            <w:kern w:val="28"/>
          </w:rPr>
          <w:t>καταστάσεων της χρήσης 20ΧΧ…..201Χ και στο προσάρτημα της ελεγχόμενης εταιρίας.</w:t>
        </w:r>
        <w:r w:rsidR="000A7307">
          <w:rPr>
            <w:webHidden/>
          </w:rPr>
          <w:tab/>
        </w:r>
        <w:r>
          <w:rPr>
            <w:webHidden/>
          </w:rPr>
          <w:fldChar w:fldCharType="begin"/>
        </w:r>
        <w:r w:rsidR="000A7307">
          <w:rPr>
            <w:webHidden/>
          </w:rPr>
          <w:instrText xml:space="preserve"> PAGEREF _Toc444623377 \h </w:instrText>
        </w:r>
        <w:r>
          <w:rPr>
            <w:webHidden/>
          </w:rPr>
        </w:r>
        <w:r>
          <w:rPr>
            <w:webHidden/>
          </w:rPr>
          <w:fldChar w:fldCharType="separate"/>
        </w:r>
        <w:r w:rsidR="0034182C">
          <w:rPr>
            <w:webHidden/>
          </w:rPr>
          <w:t>35</w:t>
        </w:r>
        <w:r>
          <w:rPr>
            <w:webHidden/>
          </w:rPr>
          <w:fldChar w:fldCharType="end"/>
        </w:r>
      </w:hyperlink>
    </w:p>
    <w:p w:rsidR="00BD7D43" w:rsidRPr="001C3C8F" w:rsidRDefault="00E27474" w:rsidP="00BD7D43">
      <w:pPr>
        <w:rPr>
          <w:rFonts w:ascii="Garamond" w:hAnsi="Garamond"/>
          <w:sz w:val="22"/>
          <w:szCs w:val="22"/>
          <w:lang w:val="en-US"/>
        </w:rPr>
      </w:pPr>
      <w:r w:rsidRPr="00E262F7">
        <w:rPr>
          <w:rFonts w:ascii="Garamond" w:hAnsi="Garamond"/>
          <w:sz w:val="22"/>
          <w:szCs w:val="22"/>
        </w:rPr>
        <w:fldChar w:fldCharType="end"/>
      </w:r>
    </w:p>
    <w:p w:rsidR="00A02CDE" w:rsidRPr="001C3C8F" w:rsidRDefault="00A02CDE" w:rsidP="003045E9">
      <w:pPr>
        <w:pStyle w:val="20"/>
        <w:sectPr w:rsidR="00A02CDE" w:rsidRPr="001C3C8F" w:rsidSect="009B6CD2">
          <w:headerReference w:type="default" r:id="rId11"/>
          <w:footerReference w:type="even" r:id="rId12"/>
          <w:footerReference w:type="default" r:id="rId13"/>
          <w:pgSz w:w="11906" w:h="16838"/>
          <w:pgMar w:top="1548" w:right="1106" w:bottom="1440" w:left="1440" w:header="720" w:footer="720" w:gutter="0"/>
          <w:pgNumType w:start="1"/>
          <w:cols w:space="708"/>
          <w:docGrid w:linePitch="360"/>
        </w:sectPr>
      </w:pPr>
    </w:p>
    <w:p w:rsidR="00C0647F" w:rsidRPr="0046209B" w:rsidRDefault="00C0647F" w:rsidP="00C0647F">
      <w:pPr>
        <w:rPr>
          <w:rFonts w:ascii="Garamond" w:hAnsi="Garamond" w:cs="Arial"/>
          <w:b/>
          <w:color w:val="808080"/>
          <w:sz w:val="22"/>
          <w:szCs w:val="22"/>
          <w:lang w:val="en-US"/>
        </w:rPr>
      </w:pPr>
    </w:p>
    <w:p w:rsidR="008B1F50" w:rsidRPr="008B1F50" w:rsidRDefault="008B1F50" w:rsidP="008B1F50">
      <w:pPr>
        <w:pStyle w:val="1"/>
        <w:keepLines w:val="0"/>
        <w:numPr>
          <w:ilvl w:val="0"/>
          <w:numId w:val="0"/>
        </w:numPr>
        <w:spacing w:before="0" w:after="0" w:line="288" w:lineRule="auto"/>
        <w:rPr>
          <w:rFonts w:ascii="Garamond" w:hAnsi="Garamond"/>
          <w:b w:val="0"/>
          <w:color w:val="000000"/>
          <w:sz w:val="26"/>
          <w:szCs w:val="26"/>
        </w:rPr>
      </w:pPr>
      <w:bookmarkStart w:id="0" w:name="_Toc444623334"/>
      <w:bookmarkStart w:id="1" w:name="_Toc349032878"/>
      <w:r>
        <w:rPr>
          <w:rFonts w:ascii="Garamond" w:hAnsi="Garamond"/>
          <w:caps w:val="0"/>
          <w:color w:val="1F497D" w:themeColor="text2"/>
          <w:kern w:val="28"/>
          <w:sz w:val="26"/>
          <w:szCs w:val="26"/>
          <w:lang w:eastAsia="el-GR"/>
        </w:rPr>
        <w:t xml:space="preserve">Α. </w:t>
      </w:r>
      <w:r w:rsidRPr="008B1F50">
        <w:rPr>
          <w:rFonts w:ascii="Garamond" w:hAnsi="Garamond"/>
          <w:caps w:val="0"/>
          <w:color w:val="1F497D" w:themeColor="text2"/>
          <w:kern w:val="28"/>
          <w:sz w:val="26"/>
          <w:szCs w:val="26"/>
          <w:lang w:eastAsia="el-GR"/>
        </w:rPr>
        <w:t>Βασικές οδηγίες σύνταξης των εκθέσεων ελέγχου του ελεγκτή</w:t>
      </w:r>
      <w:bookmarkEnd w:id="0"/>
      <w:r w:rsidRPr="008B1F50">
        <w:rPr>
          <w:rFonts w:ascii="Garamond" w:hAnsi="Garamond"/>
          <w:caps w:val="0"/>
          <w:color w:val="1F497D" w:themeColor="text2"/>
          <w:kern w:val="28"/>
          <w:sz w:val="26"/>
          <w:szCs w:val="26"/>
          <w:lang w:eastAsia="el-GR"/>
        </w:rPr>
        <w:t xml:space="preserve"> </w:t>
      </w:r>
      <w:r w:rsidRPr="008B1F50">
        <w:rPr>
          <w:rFonts w:ascii="Garamond" w:hAnsi="Garamond"/>
          <w:caps w:val="0"/>
          <w:color w:val="1F497D" w:themeColor="text2"/>
          <w:kern w:val="28"/>
          <w:sz w:val="26"/>
          <w:szCs w:val="26"/>
          <w:lang w:eastAsia="el-GR"/>
        </w:rPr>
        <w:cr/>
      </w:r>
    </w:p>
    <w:p w:rsidR="008B1F50" w:rsidRPr="008B1F50" w:rsidRDefault="008B1F50" w:rsidP="008B1F50">
      <w:pPr>
        <w:pStyle w:val="ab"/>
        <w:spacing w:line="360" w:lineRule="exact"/>
        <w:ind w:left="0"/>
        <w:jc w:val="both"/>
        <w:rPr>
          <w:rFonts w:ascii="Garamond" w:hAnsi="Garamond"/>
          <w:iCs/>
          <w:color w:val="000000"/>
          <w:sz w:val="26"/>
          <w:szCs w:val="26"/>
          <w:lang w:val="el-GR"/>
        </w:rPr>
      </w:pPr>
      <w:r w:rsidRPr="008B1F50">
        <w:rPr>
          <w:rFonts w:ascii="Garamond" w:hAnsi="Garamond"/>
          <w:iCs/>
          <w:color w:val="000000"/>
          <w:sz w:val="26"/>
          <w:szCs w:val="26"/>
          <w:lang w:val="el-GR"/>
        </w:rPr>
        <w:t>Από τις διατάξεις της ισχύουσας νομοθεσίας (Ν. 3693/2008) προβλέπεται ότι:</w:t>
      </w:r>
    </w:p>
    <w:p w:rsidR="008B1F50" w:rsidRPr="008B1F50" w:rsidRDefault="008B1F50" w:rsidP="008B1F50">
      <w:pPr>
        <w:pStyle w:val="ab"/>
        <w:spacing w:line="360" w:lineRule="exact"/>
        <w:ind w:left="0"/>
        <w:jc w:val="both"/>
        <w:rPr>
          <w:rFonts w:ascii="Garamond" w:hAnsi="Garamond"/>
          <w:iCs/>
          <w:color w:val="000000"/>
          <w:sz w:val="26"/>
          <w:szCs w:val="26"/>
          <w:lang w:val="el-GR"/>
        </w:rPr>
      </w:pPr>
    </w:p>
    <w:p w:rsidR="008B1F50" w:rsidRPr="008B1F50" w:rsidRDefault="008B1F50" w:rsidP="008C4B94">
      <w:pPr>
        <w:pStyle w:val="ab"/>
        <w:numPr>
          <w:ilvl w:val="0"/>
          <w:numId w:val="6"/>
        </w:numPr>
        <w:spacing w:line="360" w:lineRule="exact"/>
        <w:ind w:left="540" w:hanging="540"/>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Οι έλεγχοι ιστορικών χρηματο</w:t>
      </w:r>
      <w:r w:rsidR="00161BFB">
        <w:rPr>
          <w:rFonts w:ascii="Garamond" w:hAnsi="Garamond"/>
          <w:iCs/>
          <w:color w:val="000000"/>
          <w:sz w:val="26"/>
          <w:szCs w:val="26"/>
          <w:lang w:val="el-GR"/>
        </w:rPr>
        <w:t>οικονομικών</w:t>
      </w:r>
      <w:r w:rsidRPr="008B1F50">
        <w:rPr>
          <w:rFonts w:ascii="Garamond" w:hAnsi="Garamond"/>
          <w:iCs/>
          <w:color w:val="000000"/>
          <w:sz w:val="26"/>
          <w:szCs w:val="26"/>
          <w:lang w:val="el-GR"/>
        </w:rPr>
        <w:t xml:space="preserve"> πληροφοριών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διενεργούνται βάσει των Διεθνών Προτύπων Ελέγχου (Δ.Π.Ε.).</w:t>
      </w:r>
    </w:p>
    <w:p w:rsidR="008B1F50" w:rsidRPr="008B1F50" w:rsidRDefault="008B1F50" w:rsidP="008B1F50">
      <w:pPr>
        <w:pStyle w:val="ab"/>
        <w:spacing w:line="360" w:lineRule="exact"/>
        <w:ind w:left="540" w:hanging="540"/>
        <w:jc w:val="both"/>
        <w:rPr>
          <w:rFonts w:ascii="Garamond" w:hAnsi="Garamond"/>
          <w:iCs/>
          <w:color w:val="000000"/>
          <w:sz w:val="26"/>
          <w:szCs w:val="26"/>
          <w:lang w:val="el-GR"/>
        </w:rPr>
      </w:pPr>
    </w:p>
    <w:p w:rsidR="008B1F50" w:rsidRPr="008B1F50" w:rsidRDefault="008B1F50" w:rsidP="008C4B94">
      <w:pPr>
        <w:pStyle w:val="ab"/>
        <w:numPr>
          <w:ilvl w:val="0"/>
          <w:numId w:val="6"/>
        </w:numPr>
        <w:spacing w:line="360" w:lineRule="exact"/>
        <w:ind w:left="540" w:hanging="540"/>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Οι επισκοπήσεις ιστορικών χρηματο</w:t>
      </w:r>
      <w:r w:rsidR="00161BFB">
        <w:rPr>
          <w:rFonts w:ascii="Garamond" w:hAnsi="Garamond"/>
          <w:iCs/>
          <w:color w:val="000000"/>
          <w:sz w:val="26"/>
          <w:szCs w:val="26"/>
          <w:lang w:val="el-GR"/>
        </w:rPr>
        <w:t>οικονομικών</w:t>
      </w:r>
      <w:r w:rsidRPr="008B1F50">
        <w:rPr>
          <w:rFonts w:ascii="Garamond" w:hAnsi="Garamond"/>
          <w:iCs/>
          <w:color w:val="000000"/>
          <w:sz w:val="26"/>
          <w:szCs w:val="26"/>
          <w:lang w:val="el-GR"/>
        </w:rPr>
        <w:t xml:space="preserve"> πληροφοριών (ενδιάμεση χρηματοοικονομική πληροφόρηση), διενεργούνται βάσει των Διεθνών Προτύπων Αναθέσεων Επισκόπησης.</w:t>
      </w:r>
    </w:p>
    <w:p w:rsidR="008B1F50" w:rsidRPr="008B1F50" w:rsidRDefault="008B1F50" w:rsidP="008B1F50">
      <w:pPr>
        <w:pStyle w:val="ab"/>
        <w:spacing w:line="360" w:lineRule="exact"/>
        <w:ind w:left="540" w:hanging="540"/>
        <w:jc w:val="both"/>
        <w:rPr>
          <w:rFonts w:ascii="Garamond" w:hAnsi="Garamond"/>
          <w:iCs/>
          <w:color w:val="000000"/>
          <w:sz w:val="26"/>
          <w:szCs w:val="26"/>
          <w:lang w:val="el-GR"/>
        </w:rPr>
      </w:pPr>
    </w:p>
    <w:p w:rsidR="008B1F50" w:rsidRPr="008B1F50" w:rsidRDefault="008B1F50" w:rsidP="008C4B94">
      <w:pPr>
        <w:pStyle w:val="ab"/>
        <w:numPr>
          <w:ilvl w:val="0"/>
          <w:numId w:val="6"/>
        </w:numPr>
        <w:spacing w:line="360" w:lineRule="exact"/>
        <w:ind w:left="540" w:hanging="540"/>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Οι αναθέσεις διασφάλισης που δεν αποτελούν έλεγχο ή επισκόπηση ιστορικών χρηματο</w:t>
      </w:r>
      <w:r w:rsidR="00161BFB">
        <w:rPr>
          <w:rFonts w:ascii="Garamond" w:hAnsi="Garamond"/>
          <w:iCs/>
          <w:color w:val="000000"/>
          <w:sz w:val="26"/>
          <w:szCs w:val="26"/>
          <w:lang w:val="el-GR"/>
        </w:rPr>
        <w:t>οικονομικών</w:t>
      </w:r>
      <w:r w:rsidRPr="008B1F50">
        <w:rPr>
          <w:rFonts w:ascii="Garamond" w:hAnsi="Garamond"/>
          <w:iCs/>
          <w:color w:val="000000"/>
          <w:sz w:val="26"/>
          <w:szCs w:val="26"/>
          <w:lang w:val="el-GR"/>
        </w:rPr>
        <w:t xml:space="preserve"> πληροφοριών, διενεργούνται βάσει των Διεθνών Προτύπων Αναθέσεων Διασφάλισης πέραν Ελέγχων ή Επισκοπήσεων Ιστορικής Χρηματοοικονομικής Πληροφόρησης και</w:t>
      </w:r>
    </w:p>
    <w:p w:rsidR="008B1F50" w:rsidRPr="008B1F50" w:rsidRDefault="008B1F50" w:rsidP="008B1F50">
      <w:pPr>
        <w:pStyle w:val="ab"/>
        <w:spacing w:line="360" w:lineRule="exact"/>
        <w:ind w:left="540" w:hanging="540"/>
        <w:jc w:val="both"/>
        <w:rPr>
          <w:rFonts w:ascii="Garamond" w:hAnsi="Garamond"/>
          <w:iCs/>
          <w:color w:val="000000"/>
          <w:sz w:val="26"/>
          <w:szCs w:val="26"/>
          <w:lang w:val="el-GR"/>
        </w:rPr>
      </w:pPr>
    </w:p>
    <w:p w:rsidR="008B1F50" w:rsidRPr="008B1F50" w:rsidRDefault="008B1F50" w:rsidP="008C4B94">
      <w:pPr>
        <w:pStyle w:val="ab"/>
        <w:numPr>
          <w:ilvl w:val="0"/>
          <w:numId w:val="6"/>
        </w:numPr>
        <w:spacing w:line="360" w:lineRule="exact"/>
        <w:ind w:left="540" w:hanging="540"/>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Οι συναφείς υπηρεσίες διενεργούνται βάσει των Διεθνών Προτύπων Συναφών Υπηρεσιών.</w:t>
      </w:r>
    </w:p>
    <w:p w:rsidR="008B1F50" w:rsidRPr="008B1F50" w:rsidRDefault="008B1F50" w:rsidP="008B1F50">
      <w:pPr>
        <w:pStyle w:val="ab"/>
        <w:spacing w:line="360" w:lineRule="exact"/>
        <w:ind w:left="0"/>
        <w:jc w:val="both"/>
        <w:rPr>
          <w:rFonts w:ascii="Garamond" w:hAnsi="Garamond"/>
          <w:iCs/>
          <w:color w:val="000000"/>
          <w:sz w:val="26"/>
          <w:szCs w:val="26"/>
          <w:lang w:val="el-GR"/>
        </w:rPr>
      </w:pPr>
    </w:p>
    <w:p w:rsidR="008B1F50" w:rsidRPr="008B1F50" w:rsidRDefault="008B1F50" w:rsidP="008B1F50">
      <w:pPr>
        <w:pStyle w:val="ab"/>
        <w:spacing w:line="360" w:lineRule="exact"/>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t>Σημειώνεται ότι, για κάθε είδος ανάθεσης έργου, ο ελεγκτής πρέπει να χορηγεί την έκθεσή του, σύμφωνα με τα οριζόμενα από τα οικεία Πρότυπα και τα τυχόν υποδείγματα εκθέσεων που παρατίθενται στα Πρότυπα αυτά.</w:t>
      </w:r>
    </w:p>
    <w:p w:rsidR="008B1F50" w:rsidRPr="008B1F50" w:rsidRDefault="008B1F50" w:rsidP="008B1F50">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r w:rsidRPr="008B1F50">
        <w:rPr>
          <w:rFonts w:ascii="Garamond" w:hAnsi="Garamond"/>
          <w:b w:val="0"/>
          <w:color w:val="000000"/>
          <w:sz w:val="26"/>
          <w:szCs w:val="26"/>
        </w:rPr>
        <w:br w:type="page"/>
      </w:r>
      <w:bookmarkStart w:id="2" w:name="_Toc444623335"/>
      <w:r w:rsidRPr="008B1F50">
        <w:rPr>
          <w:rFonts w:ascii="Garamond" w:hAnsi="Garamond"/>
          <w:iCs w:val="0"/>
          <w:color w:val="1F497D" w:themeColor="text2"/>
          <w:kern w:val="28"/>
          <w:sz w:val="26"/>
          <w:szCs w:val="26"/>
          <w:lang w:eastAsia="el-GR"/>
        </w:rPr>
        <w:lastRenderedPageBreak/>
        <w:t>1. Διαφοροποίηση της γνώμης του ελεγκτή (παρατηρήσεις στην έκθεση ελέγχου</w:t>
      </w:r>
      <w:r w:rsidRPr="008B1F50">
        <w:rPr>
          <w:iCs w:val="0"/>
          <w:color w:val="1F497D" w:themeColor="text2"/>
          <w:kern w:val="28"/>
          <w:sz w:val="26"/>
          <w:szCs w:val="26"/>
          <w:vertAlign w:val="superscript"/>
          <w:lang w:eastAsia="el-GR"/>
        </w:rPr>
        <w:footnoteReference w:id="2"/>
      </w:r>
      <w:r w:rsidRPr="008B1F50">
        <w:rPr>
          <w:rFonts w:ascii="Garamond" w:hAnsi="Garamond"/>
          <w:iCs w:val="0"/>
          <w:color w:val="1F497D" w:themeColor="text2"/>
          <w:kern w:val="28"/>
          <w:sz w:val="26"/>
          <w:szCs w:val="26"/>
          <w:lang w:eastAsia="el-GR"/>
        </w:rPr>
        <w:t>).</w:t>
      </w:r>
      <w:bookmarkEnd w:id="2"/>
      <w:r w:rsidRPr="008B1F50">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9A36B1" w:rsidRDefault="008B1F50" w:rsidP="00237BAD">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 w:name="_Toc444623336"/>
      <w:r w:rsidRPr="009A36B1">
        <w:rPr>
          <w:rFonts w:ascii="Garamond" w:hAnsi="Garamond"/>
          <w:iCs w:val="0"/>
          <w:color w:val="1F497D" w:themeColor="text2"/>
          <w:kern w:val="28"/>
          <w:sz w:val="26"/>
          <w:szCs w:val="26"/>
          <w:lang w:eastAsia="el-GR"/>
        </w:rPr>
        <w:t xml:space="preserve">1.1  </w:t>
      </w:r>
      <w:r w:rsidRPr="009A36B1">
        <w:rPr>
          <w:rFonts w:ascii="Garamond" w:hAnsi="Garamond"/>
          <w:iCs w:val="0"/>
          <w:color w:val="1F497D" w:themeColor="text2"/>
          <w:kern w:val="28"/>
          <w:sz w:val="26"/>
          <w:szCs w:val="26"/>
          <w:u w:val="single"/>
          <w:lang w:eastAsia="el-GR"/>
        </w:rPr>
        <w:t>Πότε διαφοροποιείται</w:t>
      </w:r>
      <w:r w:rsidRPr="009A36B1">
        <w:rPr>
          <w:iCs w:val="0"/>
          <w:color w:val="1F497D" w:themeColor="text2"/>
          <w:kern w:val="28"/>
          <w:u w:val="single"/>
          <w:vertAlign w:val="superscript"/>
          <w:lang w:eastAsia="el-GR"/>
        </w:rPr>
        <w:footnoteReference w:id="3"/>
      </w:r>
      <w:r w:rsidRPr="009A36B1">
        <w:rPr>
          <w:rFonts w:ascii="Garamond" w:hAnsi="Garamond"/>
          <w:iCs w:val="0"/>
          <w:color w:val="1F497D" w:themeColor="text2"/>
          <w:kern w:val="28"/>
          <w:sz w:val="26"/>
          <w:szCs w:val="26"/>
          <w:u w:val="single"/>
          <w:lang w:eastAsia="el-GR"/>
        </w:rPr>
        <w:t xml:space="preserve"> η γνώμη του ελεγκτή στην έκθεση ελέγχου</w:t>
      </w:r>
      <w:bookmarkEnd w:id="3"/>
    </w:p>
    <w:p w:rsidR="008B1F50" w:rsidRPr="008B1F50" w:rsidRDefault="008B1F50" w:rsidP="008B1F50">
      <w:pPr>
        <w:pStyle w:val="ab"/>
        <w:spacing w:line="360" w:lineRule="exact"/>
        <w:ind w:left="0"/>
        <w:jc w:val="both"/>
        <w:rPr>
          <w:rFonts w:ascii="Garamond" w:hAnsi="Garamond"/>
          <w:b/>
          <w:i/>
          <w:color w:val="000000"/>
          <w:sz w:val="26"/>
          <w:szCs w:val="26"/>
          <w:lang w:val="el-GR"/>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Ο ελεγκτής οφείλει να διαφοροποιήσει τη γνώμη του, στις εξής περιπτώσεις:</w:t>
      </w: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8B1F50" w:rsidRDefault="008B1F50" w:rsidP="008C4B94">
      <w:pPr>
        <w:pStyle w:val="ab"/>
        <w:numPr>
          <w:ilvl w:val="0"/>
          <w:numId w:val="7"/>
        </w:numPr>
        <w:spacing w:line="360" w:lineRule="exact"/>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Όταν διαπιστώνει πράξεις ή παραλείψεις (π.χ. επιλογή ακατάλληλης λογιστικής αρχής, εσφαλμένη εφαρμογή λογιστικής αρχής, λανθασμένοι λογιστικοί χειρισμοί και εκτιμήσεις, εσφαλμένοι υπολογισμοί, ανεπαρκείς προβλέψεις, παράλειψη γνωστοποιήσεων κ.λπ.), που έγιναν από την ελεγχόμενη οντότητα, στην κλειόμενη ή σε προηγούμενες χρήσεις, </w:t>
      </w:r>
      <w:r w:rsidRPr="008B1F50">
        <w:rPr>
          <w:rFonts w:ascii="Garamond" w:hAnsi="Garamond"/>
          <w:b/>
          <w:color w:val="000000"/>
          <w:sz w:val="26"/>
          <w:szCs w:val="26"/>
          <w:lang w:val="el-GR"/>
        </w:rPr>
        <w:t>κατά παρέκκλιση</w:t>
      </w:r>
      <w:r w:rsidRPr="008B1F50">
        <w:rPr>
          <w:rFonts w:ascii="Garamond" w:hAnsi="Garamond"/>
          <w:color w:val="000000"/>
          <w:sz w:val="26"/>
          <w:szCs w:val="26"/>
          <w:lang w:val="el-GR"/>
        </w:rPr>
        <w:t>:</w:t>
      </w:r>
    </w:p>
    <w:p w:rsidR="008B1F50" w:rsidRPr="008B1F50" w:rsidRDefault="008B1F50" w:rsidP="008C4B94">
      <w:pPr>
        <w:pStyle w:val="ab"/>
        <w:numPr>
          <w:ilvl w:val="0"/>
          <w:numId w:val="8"/>
        </w:numPr>
        <w:spacing w:line="360" w:lineRule="exact"/>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από τις </w:t>
      </w:r>
      <w:r w:rsidRPr="008B1F50">
        <w:rPr>
          <w:rFonts w:ascii="Garamond" w:hAnsi="Garamond"/>
          <w:b/>
          <w:color w:val="000000"/>
          <w:sz w:val="26"/>
          <w:szCs w:val="26"/>
          <w:lang w:val="el-GR"/>
        </w:rPr>
        <w:t>παραδεγμένες λογιστικές αρχές και μεθόδους</w:t>
      </w:r>
      <w:r w:rsidRPr="008B1F50">
        <w:rPr>
          <w:rFonts w:ascii="Garamond" w:hAnsi="Garamond"/>
          <w:color w:val="000000"/>
          <w:sz w:val="26"/>
          <w:szCs w:val="26"/>
          <w:lang w:val="el-GR"/>
        </w:rPr>
        <w:t xml:space="preserve">, που καθορίζονται από τα Διεθνή Πρότυπα Χρηματοοικονομικής Αναφοράς (ΔΠΧΑ) για τις </w:t>
      </w:r>
      <w:r w:rsidR="00161BFB">
        <w:rPr>
          <w:rFonts w:ascii="Garamond" w:hAnsi="Garamond"/>
          <w:color w:val="000000"/>
          <w:sz w:val="26"/>
          <w:szCs w:val="26"/>
          <w:lang w:val="el-GR"/>
        </w:rPr>
        <w:t>οικονομικές</w:t>
      </w:r>
      <w:r w:rsidRPr="008B1F50">
        <w:rPr>
          <w:rFonts w:ascii="Garamond" w:hAnsi="Garamond"/>
          <w:color w:val="000000"/>
          <w:sz w:val="26"/>
          <w:szCs w:val="26"/>
          <w:lang w:val="el-GR"/>
        </w:rPr>
        <w:t xml:space="preserve"> μονάδες που εφαρμόζουν τα Πρότυπα αυτά ή από </w:t>
      </w:r>
      <w:r w:rsidR="00912AC9" w:rsidRPr="00912AC9">
        <w:rPr>
          <w:rFonts w:ascii="Garamond" w:hAnsi="Garamond"/>
          <w:color w:val="000000"/>
          <w:sz w:val="26"/>
          <w:szCs w:val="26"/>
          <w:lang w:val="el-GR"/>
        </w:rPr>
        <w:t xml:space="preserve"> </w:t>
      </w:r>
      <w:r w:rsidR="00912AC9">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για τις λοιπές οικονομικές μονάδες και </w:t>
      </w:r>
    </w:p>
    <w:p w:rsidR="008B1F50" w:rsidRPr="008B1F50" w:rsidRDefault="008B1F50" w:rsidP="008C4B94">
      <w:pPr>
        <w:pStyle w:val="ab"/>
        <w:numPr>
          <w:ilvl w:val="0"/>
          <w:numId w:val="8"/>
        </w:numPr>
        <w:spacing w:line="360" w:lineRule="exact"/>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από τις </w:t>
      </w:r>
      <w:r w:rsidRPr="008B1F50">
        <w:rPr>
          <w:rFonts w:ascii="Garamond" w:hAnsi="Garamond"/>
          <w:b/>
          <w:color w:val="000000"/>
          <w:sz w:val="26"/>
          <w:szCs w:val="26"/>
          <w:lang w:val="el-GR"/>
        </w:rPr>
        <w:t>ισχύουσες διατάξεις ειδικών νόμων και κανονισμών</w:t>
      </w:r>
      <w:r w:rsidRPr="008B1F50">
        <w:rPr>
          <w:rFonts w:ascii="Garamond" w:hAnsi="Garamond"/>
          <w:color w:val="000000"/>
          <w:sz w:val="26"/>
          <w:szCs w:val="26"/>
          <w:lang w:val="el-GR"/>
        </w:rPr>
        <w:t xml:space="preserve"> </w:t>
      </w:r>
    </w:p>
    <w:p w:rsidR="008B1F50" w:rsidRPr="008B1F50" w:rsidRDefault="008B1F50" w:rsidP="00237BAD">
      <w:pPr>
        <w:pStyle w:val="ab"/>
        <w:spacing w:line="360" w:lineRule="exact"/>
        <w:ind w:left="1080" w:hanging="360"/>
        <w:jc w:val="both"/>
        <w:rPr>
          <w:rFonts w:ascii="Garamond" w:hAnsi="Garamond"/>
          <w:color w:val="000000"/>
          <w:sz w:val="26"/>
          <w:szCs w:val="26"/>
          <w:lang w:val="el-GR"/>
        </w:rPr>
      </w:pPr>
      <w:r w:rsidRPr="008B1F50">
        <w:rPr>
          <w:rFonts w:ascii="Garamond" w:hAnsi="Garamond"/>
          <w:color w:val="000000"/>
          <w:sz w:val="26"/>
          <w:szCs w:val="26"/>
          <w:lang w:val="el-GR"/>
        </w:rPr>
        <w:t xml:space="preserve">και παράλληλα υπάρχει </w:t>
      </w:r>
      <w:r w:rsidRPr="008B1F50">
        <w:rPr>
          <w:rFonts w:ascii="Garamond" w:hAnsi="Garamond"/>
          <w:b/>
          <w:bCs/>
          <w:color w:val="000000"/>
          <w:sz w:val="26"/>
          <w:szCs w:val="26"/>
          <w:lang w:val="el-GR"/>
        </w:rPr>
        <w:t xml:space="preserve">ουσιώδης ανακρίβεια </w:t>
      </w:r>
      <w:r w:rsidRPr="008B1F50">
        <w:rPr>
          <w:rFonts w:ascii="Garamond" w:hAnsi="Garamond"/>
          <w:color w:val="000000"/>
          <w:sz w:val="26"/>
          <w:szCs w:val="26"/>
          <w:lang w:val="el-GR"/>
        </w:rPr>
        <w:t xml:space="preserve">σε συγκεκριμένα κονδύλια ή στη συνολική εικόνα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καταστάσεων.</w:t>
      </w: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8B1F50" w:rsidRDefault="008B1F50" w:rsidP="008C4B94">
      <w:pPr>
        <w:pStyle w:val="ab"/>
        <w:numPr>
          <w:ilvl w:val="0"/>
          <w:numId w:val="7"/>
        </w:numPr>
        <w:spacing w:line="360" w:lineRule="exact"/>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Όταν περιορίζεται η δυνατότητα του ελεγκτή να συγκεντρώσει επαρκή και κατάλληλα ελεγκτικά τεκμήρια για να συμπεράνει ότι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ως σύνολο είναι απαλλαγμένες από ουσιώδη ανακρίβεια. Ο περιορισμός αυτός μπορεί να οφείλεται είτε σε αντικειμενική αδυναμία εφαρμογής ελεγκτικής διαδικασίας (π.χ. καθυστέρηση εκλογής του κ.λπ.) ή σε πράξεις ή παραλείψεις των αρμοδίων της ελεγχόμενης οντότητας, όπως παρεμπόδιση του ελέγχου,, μη παράδοση λογιστικών βιβλίων, λήψη των αναγκαίων για τον έλεγχο πληροφοριών και επεξηγήσεων ή σε καταστάσεις που είναι εκτός ελέγχου της οντότητας, όπως καταστροφή αρχείων από πυρκαγιά κ.λπ.</w:t>
      </w:r>
    </w:p>
    <w:p w:rsidR="00237BAD" w:rsidRDefault="00237BAD">
      <w:pPr>
        <w:rPr>
          <w:rFonts w:ascii="Garamond" w:hAnsi="Garamond"/>
          <w:b/>
          <w:i/>
          <w:color w:val="000000"/>
          <w:sz w:val="26"/>
          <w:szCs w:val="26"/>
          <w:lang w:eastAsia="en-US"/>
        </w:rPr>
      </w:pPr>
      <w:r>
        <w:rPr>
          <w:rFonts w:ascii="Garamond" w:hAnsi="Garamond"/>
          <w:b/>
          <w:i/>
          <w:color w:val="000000"/>
          <w:sz w:val="26"/>
          <w:szCs w:val="26"/>
        </w:rPr>
        <w:br w:type="page"/>
      </w:r>
    </w:p>
    <w:p w:rsidR="008B1F50" w:rsidRPr="009A36B1" w:rsidRDefault="008B1F50" w:rsidP="00237BAD">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u w:val="single"/>
          <w:lang w:eastAsia="el-GR"/>
        </w:rPr>
      </w:pPr>
      <w:bookmarkStart w:id="4" w:name="_Toc444623337"/>
      <w:r w:rsidRPr="009A36B1">
        <w:rPr>
          <w:rFonts w:ascii="Garamond" w:hAnsi="Garamond"/>
          <w:iCs w:val="0"/>
          <w:color w:val="1F497D" w:themeColor="text2"/>
          <w:kern w:val="28"/>
          <w:sz w:val="26"/>
          <w:szCs w:val="26"/>
          <w:lang w:eastAsia="el-GR"/>
        </w:rPr>
        <w:lastRenderedPageBreak/>
        <w:t>1.2</w:t>
      </w:r>
      <w:r w:rsidRPr="009A36B1">
        <w:rPr>
          <w:rFonts w:ascii="Garamond" w:hAnsi="Garamond"/>
          <w:iCs w:val="0"/>
          <w:color w:val="1F497D" w:themeColor="text2"/>
          <w:kern w:val="28"/>
          <w:sz w:val="26"/>
          <w:szCs w:val="26"/>
          <w:lang w:eastAsia="el-GR"/>
        </w:rPr>
        <w:tab/>
      </w:r>
      <w:r w:rsidRPr="009A36B1">
        <w:rPr>
          <w:rFonts w:ascii="Garamond" w:hAnsi="Garamond"/>
          <w:iCs w:val="0"/>
          <w:color w:val="1F497D" w:themeColor="text2"/>
          <w:kern w:val="28"/>
          <w:sz w:val="26"/>
          <w:szCs w:val="26"/>
          <w:u w:val="single"/>
          <w:lang w:eastAsia="el-GR"/>
        </w:rPr>
        <w:t>Ποιοτικά χαρακτηριστικά των παρατηρήσεων</w:t>
      </w:r>
      <w:bookmarkEnd w:id="4"/>
      <w:r w:rsidRPr="009A36B1">
        <w:rPr>
          <w:rFonts w:ascii="Garamond" w:hAnsi="Garamond"/>
          <w:iCs w:val="0"/>
          <w:color w:val="1F497D" w:themeColor="text2"/>
          <w:kern w:val="28"/>
          <w:sz w:val="26"/>
          <w:szCs w:val="26"/>
          <w:u w:val="single"/>
          <w:lang w:eastAsia="el-GR"/>
        </w:rPr>
        <w:t xml:space="preserve"> </w:t>
      </w:r>
    </w:p>
    <w:p w:rsidR="008B1F50" w:rsidRPr="008B1F50" w:rsidRDefault="008B1F50" w:rsidP="008B1F50">
      <w:pPr>
        <w:pStyle w:val="ab"/>
        <w:spacing w:line="360" w:lineRule="exact"/>
        <w:ind w:left="0"/>
        <w:jc w:val="both"/>
        <w:rPr>
          <w:rFonts w:ascii="Garamond" w:hAnsi="Garamond"/>
          <w:b/>
          <w:i/>
          <w:color w:val="000000"/>
          <w:sz w:val="26"/>
          <w:szCs w:val="26"/>
          <w:lang w:val="el-GR"/>
        </w:rPr>
      </w:pPr>
    </w:p>
    <w:p w:rsidR="008B1F50" w:rsidRPr="00CB7798" w:rsidRDefault="008B1F50" w:rsidP="00CB7798">
      <w:pPr>
        <w:spacing w:line="360" w:lineRule="exact"/>
        <w:jc w:val="both"/>
        <w:rPr>
          <w:rFonts w:ascii="Garamond" w:hAnsi="Garamond"/>
          <w:color w:val="000000"/>
          <w:sz w:val="26"/>
          <w:szCs w:val="26"/>
        </w:rPr>
      </w:pPr>
      <w:r w:rsidRPr="00CB7798">
        <w:rPr>
          <w:rFonts w:ascii="Garamond" w:hAnsi="Garamond"/>
          <w:color w:val="000000"/>
          <w:sz w:val="26"/>
          <w:szCs w:val="26"/>
        </w:rPr>
        <w:t xml:space="preserve">Σε κάθε παρατήρηση, που διατυπώνεται στην Έκθεση Ελέγχου, πρέπει να γνωστοποιείται: </w:t>
      </w: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8B1F50" w:rsidRDefault="008B1F50" w:rsidP="008C4B94">
      <w:pPr>
        <w:pStyle w:val="ab"/>
        <w:numPr>
          <w:ilvl w:val="0"/>
          <w:numId w:val="7"/>
        </w:numPr>
        <w:spacing w:line="360" w:lineRule="exact"/>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Η διαπιστωμένη, από τον έλεγχο, παρέκκλιση από τις παραδεγμένες λογιστικές αρχές και μεθόδους ή από τις ισχύουσες διατάξεις νόμων και κανονισμών (διαφωνία ελεγκτή για την παρέκκλιση). </w:t>
      </w:r>
    </w:p>
    <w:p w:rsidR="008B1F50" w:rsidRPr="008B1F50" w:rsidRDefault="008B1F50" w:rsidP="008C4B94">
      <w:pPr>
        <w:pStyle w:val="ab"/>
        <w:numPr>
          <w:ilvl w:val="0"/>
          <w:numId w:val="7"/>
        </w:numPr>
        <w:spacing w:line="360" w:lineRule="exact"/>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Ο συγκεκριμένος λόγος, για τον οποίο περιορίστηκε η δυνατότητα του ελεγκτή να σχηματίσει επαρκή γνώμη για επιμέρους στοιχεία ή για τη συνολική εικόνα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καταστάσεων (αβεβαιότητα ελεγκτή). Επισημαίνεται ότι οι διατυπωθείσες παρατηρήσεις στην Έκθεση Ελέγχου πρέπει να είναι: </w:t>
      </w:r>
    </w:p>
    <w:p w:rsidR="008B1F50" w:rsidRPr="008B1F50" w:rsidRDefault="008B1F50" w:rsidP="008C4B94">
      <w:pPr>
        <w:pStyle w:val="ab"/>
        <w:numPr>
          <w:ilvl w:val="0"/>
          <w:numId w:val="8"/>
        </w:numPr>
        <w:spacing w:line="360" w:lineRule="exact"/>
        <w:contextualSpacing/>
        <w:jc w:val="both"/>
        <w:rPr>
          <w:rFonts w:ascii="Garamond" w:hAnsi="Garamond"/>
          <w:color w:val="000000"/>
          <w:sz w:val="26"/>
          <w:szCs w:val="26"/>
          <w:lang w:val="el-GR"/>
        </w:rPr>
      </w:pPr>
      <w:r w:rsidRPr="008B1F50">
        <w:rPr>
          <w:rFonts w:ascii="Garamond" w:hAnsi="Garamond"/>
          <w:b/>
          <w:color w:val="000000"/>
          <w:sz w:val="26"/>
          <w:szCs w:val="26"/>
          <w:lang w:val="el-GR"/>
        </w:rPr>
        <w:t>Σύντομες</w:t>
      </w:r>
      <w:r w:rsidRPr="008B1F50">
        <w:rPr>
          <w:rFonts w:ascii="Garamond" w:hAnsi="Garamond"/>
          <w:color w:val="000000"/>
          <w:sz w:val="26"/>
          <w:szCs w:val="26"/>
          <w:lang w:val="el-GR"/>
        </w:rPr>
        <w:t xml:space="preserve">, δηλαδή να περιέχουν τις αναγκαίες πληροφορίες και μόνον αυτές, </w:t>
      </w:r>
    </w:p>
    <w:p w:rsidR="008B1F50" w:rsidRPr="008B1F50" w:rsidRDefault="008B1F50" w:rsidP="008C4B94">
      <w:pPr>
        <w:pStyle w:val="ab"/>
        <w:numPr>
          <w:ilvl w:val="0"/>
          <w:numId w:val="8"/>
        </w:numPr>
        <w:spacing w:line="360" w:lineRule="exact"/>
        <w:contextualSpacing/>
        <w:jc w:val="both"/>
        <w:rPr>
          <w:rFonts w:ascii="Garamond" w:hAnsi="Garamond"/>
          <w:color w:val="000000"/>
          <w:sz w:val="26"/>
          <w:szCs w:val="26"/>
          <w:lang w:val="el-GR"/>
        </w:rPr>
      </w:pPr>
      <w:r w:rsidRPr="008B1F50">
        <w:rPr>
          <w:rFonts w:ascii="Garamond" w:hAnsi="Garamond"/>
          <w:b/>
          <w:color w:val="000000"/>
          <w:sz w:val="26"/>
          <w:szCs w:val="26"/>
          <w:lang w:val="el-GR"/>
        </w:rPr>
        <w:t>Σαφείς</w:t>
      </w:r>
      <w:r w:rsidRPr="008B1F50">
        <w:rPr>
          <w:rFonts w:ascii="Garamond" w:hAnsi="Garamond"/>
          <w:color w:val="000000"/>
          <w:sz w:val="26"/>
          <w:szCs w:val="26"/>
          <w:lang w:val="el-GR"/>
        </w:rPr>
        <w:t xml:space="preserve">, δηλαδή να διατυπώνονται με δόκιμο λεκτικό, χωρίς διφορούμενες λέξεις ή φράσεις, και </w:t>
      </w:r>
    </w:p>
    <w:p w:rsidR="008B1F50" w:rsidRPr="008B1F50" w:rsidRDefault="008B1F50" w:rsidP="008C4B94">
      <w:pPr>
        <w:pStyle w:val="ab"/>
        <w:numPr>
          <w:ilvl w:val="0"/>
          <w:numId w:val="8"/>
        </w:numPr>
        <w:spacing w:line="360" w:lineRule="exact"/>
        <w:contextualSpacing/>
        <w:jc w:val="both"/>
        <w:rPr>
          <w:rFonts w:ascii="Garamond" w:hAnsi="Garamond"/>
          <w:color w:val="000000"/>
          <w:sz w:val="26"/>
          <w:szCs w:val="26"/>
          <w:lang w:val="el-GR"/>
        </w:rPr>
      </w:pPr>
      <w:r w:rsidRPr="008B1F50">
        <w:rPr>
          <w:rFonts w:ascii="Garamond" w:hAnsi="Garamond"/>
          <w:b/>
          <w:color w:val="000000"/>
          <w:sz w:val="26"/>
          <w:szCs w:val="26"/>
          <w:lang w:val="el-GR"/>
        </w:rPr>
        <w:t>Πλήρεις</w:t>
      </w:r>
      <w:r w:rsidRPr="008B1F50">
        <w:rPr>
          <w:rFonts w:ascii="Garamond" w:hAnsi="Garamond"/>
          <w:color w:val="000000"/>
          <w:sz w:val="26"/>
          <w:szCs w:val="26"/>
          <w:lang w:val="el-GR"/>
        </w:rPr>
        <w:t xml:space="preserve">, δηλαδή να περιέχουν τις αναγκαίες πληροφορίες και μόνον αυτές, ώστε να μπορεί ο αναγνώστης να κατανοεί αμέσως τη διαφωνία ή την αμφιβολία του ελεγκτή, καθώς και τη σχετική επίδραση σε συγκεκριμένα κονδύλια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καταστάσεων. </w:t>
      </w:r>
    </w:p>
    <w:p w:rsidR="008B1F50" w:rsidRPr="008B1F50" w:rsidRDefault="008B1F50" w:rsidP="00CB7798">
      <w:pPr>
        <w:pStyle w:val="ab"/>
        <w:spacing w:line="360" w:lineRule="exact"/>
        <w:ind w:left="1134"/>
        <w:jc w:val="both"/>
        <w:rPr>
          <w:rFonts w:ascii="Garamond" w:hAnsi="Garamond"/>
          <w:color w:val="000000"/>
          <w:sz w:val="26"/>
          <w:szCs w:val="26"/>
          <w:lang w:val="el-GR"/>
        </w:rPr>
      </w:pPr>
      <w:r w:rsidRPr="008B1F50">
        <w:rPr>
          <w:rFonts w:ascii="Garamond" w:hAnsi="Garamond"/>
          <w:color w:val="000000"/>
          <w:sz w:val="26"/>
          <w:szCs w:val="26"/>
          <w:lang w:val="el-GR"/>
        </w:rPr>
        <w:t xml:space="preserve">Όταν από τη διατυπωθείσα παρατήρηση προκύπτει επίδραση σε συγκεκριμένα κονδύλια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καταστάσεων, πρέπει να γίνεται προσδιορισμός του ποσού από την επίδραση αυτή. </w:t>
      </w:r>
    </w:p>
    <w:p w:rsidR="008B1F50" w:rsidRPr="008B1F50" w:rsidRDefault="008B1F50" w:rsidP="00CB7798">
      <w:pPr>
        <w:pStyle w:val="ab"/>
        <w:spacing w:line="360" w:lineRule="exact"/>
        <w:ind w:left="1134"/>
        <w:jc w:val="both"/>
        <w:rPr>
          <w:rFonts w:ascii="Garamond" w:hAnsi="Garamond"/>
          <w:color w:val="000000"/>
          <w:sz w:val="26"/>
          <w:szCs w:val="26"/>
          <w:lang w:val="el-GR"/>
        </w:rPr>
      </w:pPr>
      <w:r w:rsidRPr="008B1F50">
        <w:rPr>
          <w:rFonts w:ascii="Garamond" w:hAnsi="Garamond"/>
          <w:color w:val="000000"/>
          <w:sz w:val="26"/>
          <w:szCs w:val="26"/>
          <w:lang w:val="el-GR"/>
        </w:rPr>
        <w:t>Σε αντίθετη περίπτωση (αδυναμία προσδιορισμού ποσοτικής επίδρασης), πρέπει να γίνεται αιτιολόγηση της αδυναμίας αυτής.</w:t>
      </w:r>
    </w:p>
    <w:p w:rsidR="008B1F50" w:rsidRPr="008B1F50" w:rsidRDefault="008B1F50" w:rsidP="008B1F50">
      <w:pPr>
        <w:pStyle w:val="ab"/>
        <w:ind w:left="0"/>
        <w:jc w:val="both"/>
        <w:rPr>
          <w:rFonts w:ascii="Garamond" w:hAnsi="Garamond"/>
          <w:color w:val="000000"/>
          <w:sz w:val="20"/>
          <w:szCs w:val="20"/>
          <w:lang w:val="el-GR"/>
        </w:rPr>
      </w:pPr>
    </w:p>
    <w:p w:rsidR="008B1F50" w:rsidRPr="00CB7798" w:rsidRDefault="008B1F50" w:rsidP="008B1F50">
      <w:pPr>
        <w:pStyle w:val="ab"/>
        <w:spacing w:line="360" w:lineRule="exact"/>
        <w:ind w:left="0"/>
        <w:jc w:val="both"/>
        <w:rPr>
          <w:rFonts w:ascii="Garamond" w:hAnsi="Garamond"/>
          <w:color w:val="000000"/>
          <w:sz w:val="26"/>
          <w:szCs w:val="26"/>
          <w:lang w:val="el-GR"/>
        </w:rPr>
      </w:pPr>
      <w:r w:rsidRPr="00CB7798">
        <w:rPr>
          <w:rFonts w:ascii="Garamond" w:hAnsi="Garamond"/>
          <w:color w:val="000000"/>
          <w:sz w:val="26"/>
          <w:szCs w:val="26"/>
          <w:lang w:val="el-GR"/>
        </w:rPr>
        <w:t xml:space="preserve">Επισημαίνεται, επίσης, ότι: </w:t>
      </w:r>
    </w:p>
    <w:p w:rsidR="008B1F50" w:rsidRPr="006E038E" w:rsidRDefault="008B1F50" w:rsidP="008B1F50">
      <w:pPr>
        <w:pStyle w:val="ab"/>
        <w:ind w:left="0"/>
        <w:jc w:val="both"/>
        <w:rPr>
          <w:rFonts w:ascii="Garamond" w:hAnsi="Garamond"/>
          <w:color w:val="000000"/>
          <w:sz w:val="20"/>
          <w:szCs w:val="20"/>
        </w:rPr>
      </w:pPr>
    </w:p>
    <w:p w:rsidR="008B1F50" w:rsidRPr="008B1F50" w:rsidRDefault="008B1F50" w:rsidP="008C4B94">
      <w:pPr>
        <w:pStyle w:val="ab"/>
        <w:numPr>
          <w:ilvl w:val="0"/>
          <w:numId w:val="8"/>
        </w:numPr>
        <w:spacing w:line="360" w:lineRule="exact"/>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Οι διατυπωθείσες παρατηρήσεις πρέπει να παρατίθενται κατάλληλα ομαδοποιημένες, κατά θέμα, σε ιδιαίτερη παράγραφο της Έκθεσης Ελέγχου, η οποία έχει τον τίτλο «Βάση για διαφοροποιημένη γνώμη» και προηγείται από τη γνώμη του ελέγχου. </w:t>
      </w:r>
    </w:p>
    <w:p w:rsidR="008B1F50" w:rsidRPr="008B1F50" w:rsidRDefault="008B1F50" w:rsidP="008C4B94">
      <w:pPr>
        <w:pStyle w:val="ab"/>
        <w:numPr>
          <w:ilvl w:val="0"/>
          <w:numId w:val="8"/>
        </w:numPr>
        <w:spacing w:line="360" w:lineRule="exact"/>
        <w:contextualSpacing/>
        <w:jc w:val="both"/>
        <w:rPr>
          <w:rFonts w:ascii="Garamond" w:hAnsi="Garamond"/>
          <w:bCs/>
          <w:color w:val="000000"/>
          <w:sz w:val="26"/>
          <w:szCs w:val="26"/>
          <w:lang w:val="el-GR"/>
        </w:rPr>
      </w:pPr>
      <w:r w:rsidRPr="008B1F50">
        <w:rPr>
          <w:rFonts w:ascii="Garamond" w:hAnsi="Garamond"/>
          <w:bCs/>
          <w:color w:val="000000"/>
          <w:sz w:val="26"/>
          <w:szCs w:val="26"/>
          <w:lang w:val="el-GR"/>
        </w:rPr>
        <w:t>Η παράγραφος αυτή δεν πρέπει να περιλαμβάνει άλλες αναφορές, όπως θέματα έμφασης κ.λ.π.</w:t>
      </w:r>
    </w:p>
    <w:p w:rsidR="008B1F50" w:rsidRPr="008B1F50" w:rsidRDefault="008B1F50" w:rsidP="008C4B94">
      <w:pPr>
        <w:pStyle w:val="ab"/>
        <w:numPr>
          <w:ilvl w:val="0"/>
          <w:numId w:val="8"/>
        </w:numPr>
        <w:spacing w:line="360" w:lineRule="exact"/>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Ο ελεγκτής δεν απαλλάσσεται από την υποχρέωση να περιλάβει στην Έκθεση Ελέγχου, σχετική παρατήρηση, παρότι το περιεχόμενό της καλύπτεται από αντίστοιχη σημείωση της ελεγχόμενης οντότητας, κάτω από τον Ισολογισμό ή στο Προσάρτημα. </w:t>
      </w:r>
    </w:p>
    <w:p w:rsidR="008B1F50" w:rsidRPr="00CB7798" w:rsidRDefault="008B1F50" w:rsidP="00CB7798">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5" w:name="_Toc444623338"/>
      <w:r w:rsidRPr="00CB7798">
        <w:rPr>
          <w:rFonts w:ascii="Garamond" w:hAnsi="Garamond"/>
          <w:iCs w:val="0"/>
          <w:color w:val="1F497D" w:themeColor="text2"/>
          <w:kern w:val="28"/>
          <w:sz w:val="26"/>
          <w:szCs w:val="26"/>
          <w:lang w:eastAsia="el-GR"/>
        </w:rPr>
        <w:lastRenderedPageBreak/>
        <w:t>2.  Καθορισμός του τύπου διαφοροποίησης της γνώμης του ελεγκτή</w:t>
      </w:r>
      <w:bookmarkEnd w:id="5"/>
    </w:p>
    <w:p w:rsidR="008B1F50" w:rsidRPr="008B1F50" w:rsidRDefault="00CB7798" w:rsidP="008B1F50">
      <w:pPr>
        <w:pStyle w:val="ab"/>
        <w:spacing w:line="360" w:lineRule="exact"/>
        <w:ind w:left="0"/>
        <w:jc w:val="both"/>
        <w:rPr>
          <w:rFonts w:ascii="Garamond" w:hAnsi="Garamond"/>
          <w:b/>
          <w:color w:val="000000"/>
          <w:sz w:val="26"/>
          <w:szCs w:val="26"/>
          <w:lang w:val="el-GR"/>
        </w:rPr>
      </w:pPr>
      <w:r>
        <w:rPr>
          <w:rFonts w:ascii="Garamond" w:hAnsi="Garamond"/>
          <w:b/>
          <w:color w:val="000000"/>
          <w:sz w:val="26"/>
          <w:szCs w:val="26"/>
          <w:lang w:val="el-GR"/>
        </w:rPr>
        <w:t xml:space="preserve"> </w:t>
      </w:r>
    </w:p>
    <w:p w:rsidR="008B1F50" w:rsidRPr="008B1F50" w:rsidRDefault="008B1F50" w:rsidP="008B1F50">
      <w:pPr>
        <w:pStyle w:val="ab"/>
        <w:spacing w:line="360" w:lineRule="exact"/>
        <w:ind w:left="0"/>
        <w:jc w:val="both"/>
        <w:rPr>
          <w:rFonts w:ascii="Garamond" w:hAnsi="Garamond"/>
          <w:b/>
          <w:i/>
          <w:color w:val="000000"/>
          <w:sz w:val="26"/>
          <w:szCs w:val="26"/>
          <w:lang w:val="el-GR"/>
        </w:rPr>
      </w:pPr>
      <w:r w:rsidRPr="008B1F50">
        <w:rPr>
          <w:rFonts w:ascii="Garamond" w:hAnsi="Garamond"/>
          <w:b/>
          <w:i/>
          <w:color w:val="000000"/>
          <w:sz w:val="26"/>
          <w:szCs w:val="26"/>
          <w:lang w:val="el-GR"/>
        </w:rPr>
        <w:t xml:space="preserve">α. </w:t>
      </w:r>
      <w:r w:rsidRPr="008B1F50">
        <w:rPr>
          <w:rFonts w:ascii="Garamond" w:hAnsi="Garamond"/>
          <w:b/>
          <w:i/>
          <w:color w:val="000000"/>
          <w:sz w:val="26"/>
          <w:szCs w:val="26"/>
          <w:lang w:val="el-GR"/>
        </w:rPr>
        <w:tab/>
        <w:t xml:space="preserve">Γνώμη με επιφύλαξη </w:t>
      </w:r>
    </w:p>
    <w:p w:rsidR="008B1F50" w:rsidRPr="00CB7798" w:rsidRDefault="008B1F50" w:rsidP="00CB7798">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Ο ελεγκτής πρέπει να εκφράζει γνώμη με επιφύλαξη όταν:</w:t>
      </w:r>
    </w:p>
    <w:p w:rsidR="008B1F50" w:rsidRPr="008B1F50" w:rsidRDefault="008B1F50" w:rsidP="008B1F50">
      <w:pPr>
        <w:pStyle w:val="ab"/>
        <w:spacing w:line="360" w:lineRule="exact"/>
        <w:ind w:left="0" w:firstLine="540"/>
        <w:jc w:val="both"/>
        <w:rPr>
          <w:rFonts w:ascii="Garamond" w:hAnsi="Garamond"/>
          <w:i/>
          <w:iCs/>
          <w:color w:val="000000"/>
          <w:sz w:val="26"/>
          <w:szCs w:val="26"/>
          <w:lang w:val="el-GR"/>
        </w:rPr>
      </w:pPr>
      <w:r w:rsidRPr="008B1F50">
        <w:rPr>
          <w:rFonts w:ascii="Garamond" w:hAnsi="Garamond"/>
          <w:b/>
          <w:bCs/>
          <w:i/>
          <w:iCs/>
          <w:color w:val="000000"/>
          <w:sz w:val="26"/>
          <w:szCs w:val="26"/>
          <w:lang w:val="el-GR"/>
        </w:rPr>
        <w:t>(α)</w:t>
      </w:r>
      <w:r w:rsidRPr="008B1F50">
        <w:rPr>
          <w:rFonts w:ascii="Garamond" w:hAnsi="Garamond"/>
          <w:i/>
          <w:iCs/>
          <w:color w:val="000000"/>
          <w:sz w:val="26"/>
          <w:szCs w:val="26"/>
          <w:lang w:val="el-GR"/>
        </w:rPr>
        <w:t xml:space="preserve"> Έχοντας αποκτήσει επαρκή και κατάλληλα ελεγκτικά τεκμήρια συμπεραίνει ότι σφάλματα, ατομικά ή αθροιστικά, είναι ουσιώδη αλλά όχι διάχυτα στις </w:t>
      </w:r>
      <w:r w:rsidR="00161BFB">
        <w:rPr>
          <w:rFonts w:ascii="Garamond" w:hAnsi="Garamond"/>
          <w:i/>
          <w:iCs/>
          <w:color w:val="000000"/>
          <w:sz w:val="26"/>
          <w:szCs w:val="26"/>
          <w:lang w:val="el-GR"/>
        </w:rPr>
        <w:t>χρηματοοικονομικές</w:t>
      </w:r>
      <w:r w:rsidRPr="008B1F50">
        <w:rPr>
          <w:rFonts w:ascii="Garamond" w:hAnsi="Garamond"/>
          <w:i/>
          <w:iCs/>
          <w:color w:val="000000"/>
          <w:sz w:val="26"/>
          <w:szCs w:val="26"/>
          <w:lang w:val="el-GR"/>
        </w:rPr>
        <w:t xml:space="preserve"> καταστάσεις ή </w:t>
      </w:r>
    </w:p>
    <w:p w:rsidR="008B1F50" w:rsidRPr="008B1F50" w:rsidRDefault="008B1F50" w:rsidP="008B1F50">
      <w:pPr>
        <w:pStyle w:val="ab"/>
        <w:spacing w:line="360" w:lineRule="exact"/>
        <w:ind w:left="0" w:firstLine="540"/>
        <w:jc w:val="both"/>
        <w:rPr>
          <w:rFonts w:ascii="Garamond" w:hAnsi="Garamond"/>
          <w:i/>
          <w:iCs/>
          <w:color w:val="000000"/>
          <w:sz w:val="26"/>
          <w:szCs w:val="26"/>
          <w:lang w:val="el-GR"/>
        </w:rPr>
      </w:pPr>
      <w:r w:rsidRPr="008B1F50">
        <w:rPr>
          <w:rFonts w:ascii="Garamond" w:hAnsi="Garamond"/>
          <w:b/>
          <w:bCs/>
          <w:i/>
          <w:iCs/>
          <w:color w:val="000000"/>
          <w:sz w:val="26"/>
          <w:szCs w:val="26"/>
          <w:lang w:val="el-GR"/>
        </w:rPr>
        <w:t>(β)</w:t>
      </w:r>
      <w:r w:rsidRPr="008B1F50">
        <w:rPr>
          <w:rFonts w:ascii="Garamond" w:hAnsi="Garamond"/>
          <w:i/>
          <w:iCs/>
          <w:color w:val="000000"/>
          <w:sz w:val="26"/>
          <w:szCs w:val="26"/>
          <w:lang w:val="el-GR"/>
        </w:rPr>
        <w:t xml:space="preserve"> Αδυνατεί να αποκτήσει επαρκή και κατάλληλα ελεγκτικά τεκμήρια επί των οποίων να βασίσει τη γνώμη, αλλά ο ελεγκτής συμπεραίνει ότι οι πιθανές επιπτώσεις των μη εντοπισμένων σφαλμάτων, εάν υπάρχουν, επί των </w:t>
      </w:r>
      <w:r w:rsidR="00161BFB">
        <w:rPr>
          <w:rFonts w:ascii="Garamond" w:hAnsi="Garamond"/>
          <w:i/>
          <w:iCs/>
          <w:color w:val="000000"/>
          <w:sz w:val="26"/>
          <w:szCs w:val="26"/>
          <w:lang w:val="el-GR"/>
        </w:rPr>
        <w:t>χρηματοοικονομικών</w:t>
      </w:r>
      <w:r w:rsidRPr="008B1F50">
        <w:rPr>
          <w:rFonts w:ascii="Garamond" w:hAnsi="Garamond"/>
          <w:i/>
          <w:iCs/>
          <w:color w:val="000000"/>
          <w:sz w:val="26"/>
          <w:szCs w:val="26"/>
          <w:lang w:val="el-GR"/>
        </w:rPr>
        <w:t xml:space="preserve"> καταστάσεων θα μπορούσαν να είναι ουσιώδεις αλλά όχι διάχυτες. </w:t>
      </w: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b/>
          <w:i/>
          <w:color w:val="000000"/>
          <w:sz w:val="26"/>
          <w:szCs w:val="26"/>
          <w:lang w:val="el-GR"/>
        </w:rPr>
      </w:pPr>
      <w:r w:rsidRPr="008B1F50">
        <w:rPr>
          <w:rFonts w:ascii="Garamond" w:hAnsi="Garamond"/>
          <w:b/>
          <w:i/>
          <w:color w:val="000000"/>
          <w:sz w:val="26"/>
          <w:szCs w:val="26"/>
          <w:lang w:val="el-GR"/>
        </w:rPr>
        <w:t xml:space="preserve">β. </w:t>
      </w:r>
      <w:r w:rsidRPr="008B1F50">
        <w:rPr>
          <w:rFonts w:ascii="Garamond" w:hAnsi="Garamond"/>
          <w:b/>
          <w:i/>
          <w:color w:val="000000"/>
          <w:sz w:val="26"/>
          <w:szCs w:val="26"/>
          <w:lang w:val="el-GR"/>
        </w:rPr>
        <w:tab/>
        <w:t xml:space="preserve">Αρνητική γνώμη </w:t>
      </w:r>
    </w:p>
    <w:p w:rsidR="008B1F50" w:rsidRPr="00CB7798" w:rsidRDefault="008B1F50" w:rsidP="00CB7798">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i/>
          <w:iCs/>
          <w:color w:val="000000"/>
          <w:sz w:val="26"/>
          <w:szCs w:val="26"/>
          <w:lang w:val="el-GR"/>
        </w:rPr>
        <w:t xml:space="preserve">Ο ελεγκτής πρέπει να εκφράζει αρνητική γνώμη όταν, έχοντας αποκτήσει </w:t>
      </w:r>
      <w:r w:rsidR="00912AC9">
        <w:rPr>
          <w:rFonts w:ascii="Garamond" w:hAnsi="Garamond"/>
          <w:i/>
          <w:iCs/>
          <w:color w:val="000000"/>
          <w:sz w:val="26"/>
          <w:szCs w:val="26"/>
          <w:lang w:val="el-GR"/>
        </w:rPr>
        <w:t xml:space="preserve">επαρκή και </w:t>
      </w:r>
      <w:r w:rsidRPr="008B1F50">
        <w:rPr>
          <w:rFonts w:ascii="Garamond" w:hAnsi="Garamond"/>
          <w:i/>
          <w:iCs/>
          <w:color w:val="000000"/>
          <w:sz w:val="26"/>
          <w:szCs w:val="26"/>
          <w:lang w:val="el-GR"/>
        </w:rPr>
        <w:t xml:space="preserve">κατάλληλα ελεγκτικά τεκμήρια, συμπεραίνει ότι σφάλματα, ατομικά ή αθροιστικά, είναι και ουσιώδη και διάχυτα στις </w:t>
      </w:r>
      <w:r w:rsidR="00161BFB">
        <w:rPr>
          <w:rFonts w:ascii="Garamond" w:hAnsi="Garamond"/>
          <w:i/>
          <w:iCs/>
          <w:color w:val="000000"/>
          <w:sz w:val="26"/>
          <w:szCs w:val="26"/>
          <w:lang w:val="el-GR"/>
        </w:rPr>
        <w:t>χρηματοοικονομικές</w:t>
      </w:r>
      <w:r w:rsidRPr="008B1F50">
        <w:rPr>
          <w:rFonts w:ascii="Garamond" w:hAnsi="Garamond"/>
          <w:i/>
          <w:iCs/>
          <w:color w:val="000000"/>
          <w:sz w:val="26"/>
          <w:szCs w:val="26"/>
          <w:lang w:val="el-GR"/>
        </w:rPr>
        <w:t xml:space="preserve"> καταστάσεις</w:t>
      </w:r>
      <w:r w:rsidRPr="008B1F50">
        <w:rPr>
          <w:rFonts w:ascii="Garamond" w:hAnsi="Garamond"/>
          <w:color w:val="000000"/>
          <w:sz w:val="26"/>
          <w:szCs w:val="26"/>
          <w:lang w:val="el-GR"/>
        </w:rPr>
        <w:t xml:space="preserve">. </w:t>
      </w:r>
    </w:p>
    <w:p w:rsidR="008B1F50" w:rsidRPr="008B1F50" w:rsidRDefault="008B1F50" w:rsidP="008B1F50">
      <w:pPr>
        <w:pStyle w:val="ab"/>
        <w:spacing w:line="360" w:lineRule="exact"/>
        <w:ind w:left="0"/>
        <w:jc w:val="both"/>
        <w:rPr>
          <w:rFonts w:ascii="Garamond" w:hAnsi="Garamond"/>
          <w:i/>
          <w:iCs/>
          <w:color w:val="000000"/>
          <w:sz w:val="26"/>
          <w:szCs w:val="26"/>
          <w:lang w:val="el-GR"/>
        </w:rPr>
      </w:pPr>
    </w:p>
    <w:p w:rsidR="008B1F50" w:rsidRPr="008B1F50" w:rsidRDefault="008B1F50" w:rsidP="008B1F50">
      <w:pPr>
        <w:pStyle w:val="ab"/>
        <w:spacing w:line="360" w:lineRule="exact"/>
        <w:ind w:left="0"/>
        <w:jc w:val="both"/>
        <w:rPr>
          <w:rFonts w:ascii="Garamond" w:hAnsi="Garamond"/>
          <w:b/>
          <w:i/>
          <w:color w:val="000000"/>
          <w:sz w:val="26"/>
          <w:szCs w:val="26"/>
          <w:lang w:val="el-GR"/>
        </w:rPr>
      </w:pPr>
      <w:r w:rsidRPr="008B1F50">
        <w:rPr>
          <w:rFonts w:ascii="Garamond" w:hAnsi="Garamond"/>
          <w:b/>
          <w:i/>
          <w:color w:val="000000"/>
          <w:sz w:val="26"/>
          <w:szCs w:val="26"/>
          <w:lang w:val="el-GR"/>
        </w:rPr>
        <w:t xml:space="preserve">γ. </w:t>
      </w:r>
      <w:r w:rsidRPr="008B1F50">
        <w:rPr>
          <w:rFonts w:ascii="Garamond" w:hAnsi="Garamond"/>
          <w:b/>
          <w:i/>
          <w:color w:val="000000"/>
          <w:sz w:val="26"/>
          <w:szCs w:val="26"/>
          <w:lang w:val="el-GR"/>
        </w:rPr>
        <w:tab/>
        <w:t xml:space="preserve">Αδυναμία έκφρασης γνώμης </w:t>
      </w:r>
    </w:p>
    <w:p w:rsidR="008B1F50" w:rsidRPr="00CB7798" w:rsidRDefault="008B1F50" w:rsidP="00CB7798">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i/>
          <w:iCs/>
          <w:color w:val="000000"/>
          <w:sz w:val="26"/>
          <w:szCs w:val="26"/>
          <w:lang w:val="el-GR"/>
        </w:rPr>
        <w:t xml:space="preserve">Ο ελεγκτής πρέπει να μην εκφράζει γνώμη, όταν αδυνατεί να αποκτήσει επαρκή και κατάλληλα ελεγκτικά τεκμήρια επί των οποίων να βασίσει τη γνώμη, και συμπεραίνει ότι οι πιθανές επιπτώσεις των μη εντοπισμένων σφαλμάτων, εάν υπάρχουν, επί των </w:t>
      </w:r>
      <w:r w:rsidR="00161BFB">
        <w:rPr>
          <w:rFonts w:ascii="Garamond" w:hAnsi="Garamond"/>
          <w:i/>
          <w:iCs/>
          <w:color w:val="000000"/>
          <w:sz w:val="26"/>
          <w:szCs w:val="26"/>
          <w:lang w:val="el-GR"/>
        </w:rPr>
        <w:t>χρηματοοικονομικών</w:t>
      </w:r>
      <w:r w:rsidRPr="008B1F50">
        <w:rPr>
          <w:rFonts w:ascii="Garamond" w:hAnsi="Garamond"/>
          <w:i/>
          <w:iCs/>
          <w:color w:val="000000"/>
          <w:sz w:val="26"/>
          <w:szCs w:val="26"/>
          <w:lang w:val="el-GR"/>
        </w:rPr>
        <w:t xml:space="preserve"> καταστάσεων θα μπορούσαν να είναι και ουσιώδεις και διάχυτες</w:t>
      </w:r>
      <w:r w:rsidRPr="008B1F50">
        <w:rPr>
          <w:rFonts w:ascii="Garamond" w:hAnsi="Garamond"/>
          <w:color w:val="000000"/>
          <w:sz w:val="26"/>
          <w:szCs w:val="26"/>
          <w:lang w:val="el-GR"/>
        </w:rPr>
        <w:t>.</w:t>
      </w:r>
    </w:p>
    <w:p w:rsidR="008B1F50" w:rsidRPr="00CB7798" w:rsidRDefault="008B1F50" w:rsidP="00CB7798">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
          <w:iCs/>
          <w:color w:val="000000"/>
          <w:sz w:val="26"/>
          <w:szCs w:val="26"/>
          <w:lang w:val="el-GR"/>
        </w:rPr>
      </w:pPr>
      <w:r w:rsidRPr="008B1F50">
        <w:rPr>
          <w:rFonts w:ascii="Garamond" w:hAnsi="Garamond"/>
          <w:i/>
          <w:iCs/>
          <w:color w:val="000000"/>
          <w:sz w:val="26"/>
          <w:szCs w:val="26"/>
          <w:lang w:val="el-GR"/>
        </w:rPr>
        <w:t xml:space="preserve">Ο ελεγκτής πρέπει να μην εκφράζει γνώμη όταν, σε εξαιρετικά σπάνιες περιπτώσεις που περιλαμβάνουν πολλαπλές αβεβαιότητες, συμπεραίνει ότι, παρόλο που έχει αποκτήσει επαρκή και κατάλληλα ελεγκτικά τεκμήρια αναφορικά με κάθε αβεβαιότητα, δεν είναι δυνατόν να διαμορφώσει γνώμη επί των </w:t>
      </w:r>
      <w:r w:rsidR="00161BFB">
        <w:rPr>
          <w:rFonts w:ascii="Garamond" w:hAnsi="Garamond"/>
          <w:i/>
          <w:iCs/>
          <w:color w:val="000000"/>
          <w:sz w:val="26"/>
          <w:szCs w:val="26"/>
          <w:lang w:val="el-GR"/>
        </w:rPr>
        <w:t>χρηματοοικονομικών</w:t>
      </w:r>
      <w:r w:rsidRPr="008B1F50">
        <w:rPr>
          <w:rFonts w:ascii="Garamond" w:hAnsi="Garamond"/>
          <w:i/>
          <w:iCs/>
          <w:color w:val="000000"/>
          <w:sz w:val="26"/>
          <w:szCs w:val="26"/>
          <w:lang w:val="el-GR"/>
        </w:rPr>
        <w:t xml:space="preserve"> καταστάσεων λόγω της πιθανής αλληλεπίδρασης των αβεβαιοτήτων και των πιθανών σωρευτικών επιπτώσεών τους επί των </w:t>
      </w:r>
      <w:r w:rsidR="00161BFB">
        <w:rPr>
          <w:rFonts w:ascii="Garamond" w:hAnsi="Garamond"/>
          <w:i/>
          <w:iCs/>
          <w:color w:val="000000"/>
          <w:sz w:val="26"/>
          <w:szCs w:val="26"/>
          <w:lang w:val="el-GR"/>
        </w:rPr>
        <w:t>χρηματοοικονομικών</w:t>
      </w:r>
      <w:r w:rsidRPr="008B1F50">
        <w:rPr>
          <w:rFonts w:ascii="Garamond" w:hAnsi="Garamond"/>
          <w:i/>
          <w:iCs/>
          <w:color w:val="000000"/>
          <w:sz w:val="26"/>
          <w:szCs w:val="26"/>
          <w:lang w:val="el-GR"/>
        </w:rPr>
        <w:t xml:space="preserve"> καταστάσεων.</w:t>
      </w:r>
    </w:p>
    <w:p w:rsidR="008B1F50" w:rsidRPr="00CB7798" w:rsidRDefault="008B1F50" w:rsidP="00CB7798">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Επισημαίνεται ότι η διατύπωση της κατά περίπτωση γνώμης παρατίθεται στα οικεία υποδείγματα εκθέσεων Ορκωτού Ελεγκτή Λογιστή, του Σώματος Ορκωτών Ελεγκτών Λογιστών.</w:t>
      </w:r>
    </w:p>
    <w:p w:rsidR="008B1F50" w:rsidRPr="00CB7798" w:rsidRDefault="008B1F50" w:rsidP="00CB7798">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t>Συμπερασματικά σημειώνουμε ότι διαφοροποίηση της γνώμης του ελεγκτή, απαιτείται όταν:</w:t>
      </w:r>
    </w:p>
    <w:p w:rsidR="008B1F50" w:rsidRPr="00CB7798" w:rsidRDefault="008B1F50" w:rsidP="00CB7798">
      <w:pPr>
        <w:jc w:val="both"/>
        <w:rPr>
          <w:rFonts w:ascii="Garamond" w:hAnsi="Garamond" w:cs="Arial"/>
          <w:sz w:val="16"/>
          <w:szCs w:val="16"/>
        </w:rPr>
      </w:pPr>
    </w:p>
    <w:p w:rsidR="00CB7798" w:rsidRPr="00CB7798" w:rsidRDefault="008B1F50" w:rsidP="008C4B94">
      <w:pPr>
        <w:pStyle w:val="ab"/>
        <w:numPr>
          <w:ilvl w:val="0"/>
          <w:numId w:val="9"/>
        </w:numPr>
        <w:spacing w:line="360" w:lineRule="exact"/>
        <w:contextualSpacing/>
        <w:jc w:val="both"/>
        <w:rPr>
          <w:rFonts w:ascii="Garamond" w:hAnsi="Garamond"/>
          <w:iCs/>
          <w:color w:val="000000"/>
          <w:sz w:val="26"/>
          <w:szCs w:val="26"/>
          <w:lang w:val="el-GR"/>
        </w:rPr>
      </w:pPr>
      <w:r w:rsidRPr="008B1F50">
        <w:rPr>
          <w:rFonts w:ascii="Garamond" w:hAnsi="Garamond"/>
          <w:iCs/>
          <w:color w:val="000000"/>
          <w:sz w:val="26"/>
          <w:szCs w:val="26"/>
          <w:lang w:val="el-GR"/>
        </w:rPr>
        <w:lastRenderedPageBreak/>
        <w:t xml:space="preserve">Ο ελεγκτής, βάσει των ελεγκτικών τεκμηρίων που απέκτησε, καταλήγει στο συμπέρασμα ότι οι </w:t>
      </w:r>
      <w:r w:rsidR="00161BFB">
        <w:rPr>
          <w:rFonts w:ascii="Garamond" w:hAnsi="Garamond"/>
          <w:iCs/>
          <w:color w:val="000000"/>
          <w:sz w:val="26"/>
          <w:szCs w:val="26"/>
          <w:lang w:val="el-GR"/>
        </w:rPr>
        <w:t>χρηματοοικονομικές</w:t>
      </w:r>
      <w:r w:rsidRPr="008B1F50">
        <w:rPr>
          <w:rFonts w:ascii="Garamond" w:hAnsi="Garamond"/>
          <w:iCs/>
          <w:color w:val="000000"/>
          <w:sz w:val="26"/>
          <w:szCs w:val="26"/>
          <w:lang w:val="el-GR"/>
        </w:rPr>
        <w:t xml:space="preserve"> καταστάσεις, ως σύνολο, δεν είναι απαλλαγμένες από ουσιώδη ανακρίβεια.</w:t>
      </w:r>
    </w:p>
    <w:p w:rsidR="008B1F50" w:rsidRPr="008B1F50" w:rsidRDefault="008B1F50" w:rsidP="008C4B94">
      <w:pPr>
        <w:pStyle w:val="ab"/>
        <w:numPr>
          <w:ilvl w:val="0"/>
          <w:numId w:val="9"/>
        </w:numPr>
        <w:spacing w:line="360" w:lineRule="exact"/>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 xml:space="preserve">Ο ελεγκτής δεν δύναται να αποκτήσει επαρκή και κατάλληλα ελεγκτικά τεκμήρια για να αποφανθεί για το εάν οι </w:t>
      </w:r>
      <w:r w:rsidR="00161BFB">
        <w:rPr>
          <w:rFonts w:ascii="Garamond" w:hAnsi="Garamond"/>
          <w:iCs/>
          <w:color w:val="000000"/>
          <w:sz w:val="26"/>
          <w:szCs w:val="26"/>
          <w:lang w:val="el-GR"/>
        </w:rPr>
        <w:t>χρηματοοικονομικές</w:t>
      </w:r>
      <w:r w:rsidRPr="008B1F50">
        <w:rPr>
          <w:rFonts w:ascii="Garamond" w:hAnsi="Garamond"/>
          <w:iCs/>
          <w:color w:val="000000"/>
          <w:sz w:val="26"/>
          <w:szCs w:val="26"/>
          <w:lang w:val="el-GR"/>
        </w:rPr>
        <w:t xml:space="preserve"> καταστάσεις, ως σύνολο, είναι απαλλαγμένες από ουσιώδη ανακρίβεια.</w:t>
      </w:r>
    </w:p>
    <w:p w:rsidR="008B1F50" w:rsidRPr="00CB7798" w:rsidRDefault="008B1F50" w:rsidP="00CB7798">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t>Όταν ο ελεγκτής διαφοροποιεί τη γνώμη του, στην παράγραφο της Έκθεσης με τον τίτλο «Παράγραφος Γνώμης» πρέπει να χρησιμοποιεί, κατά περίπτωση, τον τίτλο «Γνώμη με επιφύλαξη (</w:t>
      </w:r>
      <w:r w:rsidRPr="006E038E">
        <w:rPr>
          <w:rFonts w:ascii="Garamond" w:hAnsi="Garamond"/>
          <w:iCs/>
          <w:color w:val="000000"/>
          <w:sz w:val="26"/>
          <w:szCs w:val="26"/>
        </w:rPr>
        <w:t>Qualified</w:t>
      </w:r>
      <w:r w:rsidRPr="008B1F50">
        <w:rPr>
          <w:rFonts w:ascii="Garamond" w:hAnsi="Garamond"/>
          <w:iCs/>
          <w:color w:val="000000"/>
          <w:sz w:val="26"/>
          <w:szCs w:val="26"/>
          <w:lang w:val="el-GR"/>
        </w:rPr>
        <w:t xml:space="preserve"> </w:t>
      </w:r>
      <w:r w:rsidRPr="006E038E">
        <w:rPr>
          <w:rFonts w:ascii="Garamond" w:hAnsi="Garamond"/>
          <w:iCs/>
          <w:color w:val="000000"/>
          <w:sz w:val="26"/>
          <w:szCs w:val="26"/>
        </w:rPr>
        <w:t>opinion</w:t>
      </w:r>
      <w:r w:rsidRPr="008B1F50">
        <w:rPr>
          <w:rFonts w:ascii="Garamond" w:hAnsi="Garamond"/>
          <w:iCs/>
          <w:color w:val="000000"/>
          <w:sz w:val="26"/>
          <w:szCs w:val="26"/>
          <w:lang w:val="el-GR"/>
        </w:rPr>
        <w:t>)» ή «Αρνητική γνώμη (</w:t>
      </w:r>
      <w:r w:rsidRPr="006E038E">
        <w:rPr>
          <w:rFonts w:ascii="Garamond" w:hAnsi="Garamond"/>
          <w:iCs/>
          <w:color w:val="000000"/>
          <w:sz w:val="26"/>
          <w:szCs w:val="26"/>
        </w:rPr>
        <w:t>Adverse</w:t>
      </w:r>
      <w:r w:rsidRPr="008B1F50">
        <w:rPr>
          <w:rFonts w:ascii="Garamond" w:hAnsi="Garamond"/>
          <w:iCs/>
          <w:color w:val="000000"/>
          <w:sz w:val="26"/>
          <w:szCs w:val="26"/>
          <w:lang w:val="el-GR"/>
        </w:rPr>
        <w:t xml:space="preserve"> </w:t>
      </w:r>
      <w:r w:rsidRPr="006E038E">
        <w:rPr>
          <w:rFonts w:ascii="Garamond" w:hAnsi="Garamond"/>
          <w:iCs/>
          <w:color w:val="000000"/>
          <w:sz w:val="26"/>
          <w:szCs w:val="26"/>
        </w:rPr>
        <w:t>opinion</w:t>
      </w:r>
      <w:r w:rsidRPr="008B1F50">
        <w:rPr>
          <w:rFonts w:ascii="Garamond" w:hAnsi="Garamond"/>
          <w:iCs/>
          <w:color w:val="000000"/>
          <w:sz w:val="26"/>
          <w:szCs w:val="26"/>
          <w:lang w:val="el-GR"/>
        </w:rPr>
        <w:t>)» ή Αδυναμία έκφρασης γνώμης (</w:t>
      </w:r>
      <w:r w:rsidRPr="006E038E">
        <w:rPr>
          <w:rFonts w:ascii="Garamond" w:hAnsi="Garamond"/>
          <w:iCs/>
          <w:color w:val="000000"/>
          <w:sz w:val="26"/>
          <w:szCs w:val="26"/>
        </w:rPr>
        <w:t>Disclaimer</w:t>
      </w:r>
      <w:r w:rsidRPr="008B1F50">
        <w:rPr>
          <w:rFonts w:ascii="Garamond" w:hAnsi="Garamond"/>
          <w:iCs/>
          <w:color w:val="000000"/>
          <w:sz w:val="26"/>
          <w:szCs w:val="26"/>
          <w:lang w:val="el-GR"/>
        </w:rPr>
        <w:t xml:space="preserve"> </w:t>
      </w:r>
      <w:r w:rsidRPr="006E038E">
        <w:rPr>
          <w:rFonts w:ascii="Garamond" w:hAnsi="Garamond"/>
          <w:iCs/>
          <w:color w:val="000000"/>
          <w:sz w:val="26"/>
          <w:szCs w:val="26"/>
        </w:rPr>
        <w:t>of</w:t>
      </w:r>
      <w:r w:rsidRPr="008B1F50">
        <w:rPr>
          <w:rFonts w:ascii="Garamond" w:hAnsi="Garamond"/>
          <w:iCs/>
          <w:color w:val="000000"/>
          <w:sz w:val="26"/>
          <w:szCs w:val="26"/>
          <w:lang w:val="el-GR"/>
        </w:rPr>
        <w:t xml:space="preserve"> </w:t>
      </w:r>
      <w:r w:rsidRPr="006E038E">
        <w:rPr>
          <w:rFonts w:ascii="Garamond" w:hAnsi="Garamond"/>
          <w:iCs/>
          <w:color w:val="000000"/>
          <w:sz w:val="26"/>
          <w:szCs w:val="26"/>
        </w:rPr>
        <w:t>opinion</w:t>
      </w:r>
      <w:r w:rsidRPr="008B1F50">
        <w:rPr>
          <w:rFonts w:ascii="Garamond" w:hAnsi="Garamond"/>
          <w:iCs/>
          <w:color w:val="000000"/>
          <w:sz w:val="26"/>
          <w:szCs w:val="26"/>
          <w:lang w:val="el-GR"/>
        </w:rPr>
        <w:t>)».</w:t>
      </w:r>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t>Η επιλογή της κατάλληλης, κατά περίπτωση, γνώμης γίνεται βάσει των κατωτέρω κριτηρίων:</w:t>
      </w:r>
    </w:p>
    <w:p w:rsidR="008B1F50" w:rsidRPr="00B747F0" w:rsidRDefault="008B1F50" w:rsidP="00B747F0">
      <w:pPr>
        <w:jc w:val="both"/>
        <w:rPr>
          <w:rFonts w:ascii="Garamond" w:hAnsi="Garamond"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0"/>
        <w:gridCol w:w="3218"/>
        <w:gridCol w:w="2981"/>
      </w:tblGrid>
      <w:tr w:rsidR="008B1F50" w:rsidRPr="006E038E" w:rsidTr="00B747F0">
        <w:tc>
          <w:tcPr>
            <w:tcW w:w="3100" w:type="dxa"/>
            <w:vMerge w:val="restart"/>
            <w:vAlign w:val="center"/>
          </w:tcPr>
          <w:p w:rsidR="008B1F50" w:rsidRPr="008B1F50" w:rsidRDefault="008B1F50" w:rsidP="00B747F0">
            <w:pPr>
              <w:pStyle w:val="ab"/>
              <w:spacing w:line="360" w:lineRule="exact"/>
              <w:ind w:left="0"/>
              <w:rPr>
                <w:rFonts w:ascii="Garamond" w:hAnsi="Garamond"/>
                <w:iCs/>
                <w:color w:val="000000"/>
                <w:sz w:val="26"/>
                <w:szCs w:val="26"/>
                <w:lang w:val="el-GR"/>
              </w:rPr>
            </w:pPr>
            <w:r w:rsidRPr="008B1F50">
              <w:rPr>
                <w:rFonts w:ascii="Garamond" w:hAnsi="Garamond"/>
                <w:iCs/>
                <w:color w:val="000000"/>
                <w:sz w:val="26"/>
                <w:szCs w:val="26"/>
                <w:lang w:val="el-GR"/>
              </w:rPr>
              <w:t>Φύση του θέματος που προκαλεί τη διαφοροποίηση</w:t>
            </w:r>
          </w:p>
        </w:tc>
        <w:tc>
          <w:tcPr>
            <w:tcW w:w="6199" w:type="dxa"/>
            <w:gridSpan w:val="2"/>
          </w:tcPr>
          <w:p w:rsidR="008B1F50" w:rsidRPr="008B1F50" w:rsidRDefault="008B1F50" w:rsidP="008B1F50">
            <w:pPr>
              <w:pStyle w:val="ab"/>
              <w:spacing w:line="360" w:lineRule="exact"/>
              <w:ind w:left="0"/>
              <w:jc w:val="both"/>
              <w:rPr>
                <w:rFonts w:ascii="Garamond" w:hAnsi="Garamond"/>
                <w:iCs/>
                <w:color w:val="000000"/>
                <w:sz w:val="26"/>
                <w:szCs w:val="26"/>
                <w:lang w:val="el-GR"/>
              </w:rPr>
            </w:pPr>
            <w:r w:rsidRPr="008B1F50">
              <w:rPr>
                <w:rFonts w:ascii="Garamond" w:hAnsi="Garamond"/>
                <w:iCs/>
                <w:color w:val="000000"/>
                <w:sz w:val="26"/>
                <w:szCs w:val="26"/>
                <w:lang w:val="el-GR"/>
              </w:rPr>
              <w:t xml:space="preserve">Κρίση του ελεγκτή σχετικά με το αν οι επιπτώσεις ή οι πιθανές επιπτώσεις επί των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είναι διάχυτες (</w:t>
            </w:r>
            <w:r w:rsidRPr="006E038E">
              <w:rPr>
                <w:rFonts w:ascii="Garamond" w:hAnsi="Garamond"/>
                <w:iCs/>
                <w:color w:val="000000"/>
                <w:sz w:val="26"/>
                <w:szCs w:val="26"/>
              </w:rPr>
              <w:t>pervasive</w:t>
            </w:r>
            <w:r w:rsidRPr="008B1F50">
              <w:rPr>
                <w:rFonts w:ascii="Garamond" w:hAnsi="Garamond"/>
                <w:iCs/>
                <w:color w:val="000000"/>
                <w:sz w:val="26"/>
                <w:szCs w:val="26"/>
                <w:lang w:val="el-GR"/>
              </w:rPr>
              <w:t>)</w:t>
            </w:r>
          </w:p>
        </w:tc>
      </w:tr>
      <w:tr w:rsidR="008B1F50" w:rsidRPr="006E038E" w:rsidTr="00B747F0">
        <w:tc>
          <w:tcPr>
            <w:tcW w:w="3100" w:type="dxa"/>
            <w:vMerge/>
          </w:tcPr>
          <w:p w:rsidR="008B1F50" w:rsidRPr="008B1F50" w:rsidRDefault="008B1F50" w:rsidP="00B747F0">
            <w:pPr>
              <w:pStyle w:val="ab"/>
              <w:spacing w:line="360" w:lineRule="exact"/>
              <w:ind w:left="0"/>
              <w:rPr>
                <w:rFonts w:ascii="Garamond" w:hAnsi="Garamond"/>
                <w:iCs/>
                <w:color w:val="000000"/>
                <w:sz w:val="26"/>
                <w:szCs w:val="26"/>
                <w:lang w:val="el-GR"/>
              </w:rPr>
            </w:pPr>
          </w:p>
        </w:tc>
        <w:tc>
          <w:tcPr>
            <w:tcW w:w="3218" w:type="dxa"/>
          </w:tcPr>
          <w:p w:rsidR="008B1F50" w:rsidRPr="00B747F0" w:rsidRDefault="00B747F0" w:rsidP="008B1F50">
            <w:pPr>
              <w:pStyle w:val="ab"/>
              <w:spacing w:line="360" w:lineRule="exact"/>
              <w:ind w:left="0"/>
              <w:jc w:val="both"/>
              <w:rPr>
                <w:rFonts w:ascii="Garamond" w:hAnsi="Garamond"/>
                <w:iCs/>
                <w:color w:val="000000"/>
                <w:sz w:val="26"/>
                <w:szCs w:val="26"/>
                <w:lang w:val="el-GR"/>
              </w:rPr>
            </w:pPr>
            <w:r w:rsidRPr="00B747F0">
              <w:rPr>
                <w:rFonts w:ascii="Garamond" w:hAnsi="Garamond"/>
                <w:iCs/>
                <w:color w:val="000000"/>
                <w:sz w:val="26"/>
                <w:szCs w:val="26"/>
                <w:lang w:val="el-GR"/>
              </w:rPr>
              <w:t xml:space="preserve">Ουσιώδεις αλλά όχι </w:t>
            </w:r>
            <w:r w:rsidR="008B1F50" w:rsidRPr="00B747F0">
              <w:rPr>
                <w:rFonts w:ascii="Garamond" w:hAnsi="Garamond"/>
                <w:iCs/>
                <w:color w:val="000000"/>
                <w:sz w:val="26"/>
                <w:szCs w:val="26"/>
                <w:lang w:val="el-GR"/>
              </w:rPr>
              <w:t>διάχυτες</w:t>
            </w:r>
          </w:p>
        </w:tc>
        <w:tc>
          <w:tcPr>
            <w:tcW w:w="2981" w:type="dxa"/>
          </w:tcPr>
          <w:p w:rsidR="008B1F50" w:rsidRPr="006E038E" w:rsidRDefault="008B1F50" w:rsidP="00B747F0">
            <w:pPr>
              <w:pStyle w:val="ab"/>
              <w:spacing w:line="360" w:lineRule="exact"/>
              <w:ind w:left="0"/>
              <w:jc w:val="both"/>
              <w:rPr>
                <w:rFonts w:ascii="Garamond" w:hAnsi="Garamond"/>
                <w:iCs/>
                <w:color w:val="000000"/>
                <w:sz w:val="26"/>
                <w:szCs w:val="26"/>
              </w:rPr>
            </w:pPr>
            <w:r w:rsidRPr="00B747F0">
              <w:rPr>
                <w:rFonts w:ascii="Garamond" w:hAnsi="Garamond"/>
                <w:iCs/>
                <w:color w:val="000000"/>
                <w:sz w:val="26"/>
                <w:szCs w:val="26"/>
                <w:lang w:val="el-GR"/>
              </w:rPr>
              <w:t>Ουσιώδεις</w:t>
            </w:r>
            <w:r w:rsidR="00B747F0">
              <w:rPr>
                <w:rFonts w:ascii="Garamond" w:hAnsi="Garamond"/>
                <w:iCs/>
                <w:color w:val="000000"/>
                <w:sz w:val="26"/>
                <w:szCs w:val="26"/>
                <w:lang w:val="el-GR"/>
              </w:rPr>
              <w:t xml:space="preserve"> </w:t>
            </w:r>
            <w:r w:rsidRPr="00B747F0">
              <w:rPr>
                <w:rFonts w:ascii="Garamond" w:hAnsi="Garamond"/>
                <w:iCs/>
                <w:color w:val="000000"/>
                <w:sz w:val="26"/>
                <w:szCs w:val="26"/>
                <w:lang w:val="el-GR"/>
              </w:rPr>
              <w:t>και διάχυτες</w:t>
            </w:r>
          </w:p>
        </w:tc>
      </w:tr>
      <w:tr w:rsidR="008B1F50" w:rsidRPr="006E038E" w:rsidTr="00B747F0">
        <w:trPr>
          <w:trHeight w:val="1150"/>
        </w:trPr>
        <w:tc>
          <w:tcPr>
            <w:tcW w:w="3100" w:type="dxa"/>
          </w:tcPr>
          <w:p w:rsidR="008B1F50" w:rsidRPr="008B1F50" w:rsidRDefault="008B1F50" w:rsidP="00B747F0">
            <w:pPr>
              <w:pStyle w:val="ab"/>
              <w:spacing w:line="360" w:lineRule="exact"/>
              <w:ind w:left="0"/>
              <w:rPr>
                <w:rFonts w:ascii="Garamond" w:hAnsi="Garamond"/>
                <w:iCs/>
                <w:color w:val="000000"/>
                <w:sz w:val="26"/>
                <w:szCs w:val="26"/>
                <w:lang w:val="el-GR"/>
              </w:rPr>
            </w:pPr>
            <w:r w:rsidRPr="008B1F50">
              <w:rPr>
                <w:rFonts w:ascii="Garamond" w:hAnsi="Garamond"/>
                <w:iCs/>
                <w:color w:val="000000"/>
                <w:sz w:val="26"/>
                <w:szCs w:val="26"/>
                <w:lang w:val="el-GR"/>
              </w:rPr>
              <w:t xml:space="preserve">Οι </w:t>
            </w:r>
            <w:r w:rsidR="00161BFB">
              <w:rPr>
                <w:rFonts w:ascii="Garamond" w:hAnsi="Garamond"/>
                <w:iCs/>
                <w:color w:val="000000"/>
                <w:sz w:val="26"/>
                <w:szCs w:val="26"/>
                <w:lang w:val="el-GR"/>
              </w:rPr>
              <w:t>χρηματοοικονομικές</w:t>
            </w:r>
            <w:r w:rsidRPr="008B1F50">
              <w:rPr>
                <w:rFonts w:ascii="Garamond" w:hAnsi="Garamond"/>
                <w:iCs/>
                <w:color w:val="000000"/>
                <w:sz w:val="26"/>
                <w:szCs w:val="26"/>
                <w:lang w:val="el-GR"/>
              </w:rPr>
              <w:t xml:space="preserve"> καταστάσεις είναι ουσιωδώς ανακριβείς</w:t>
            </w:r>
          </w:p>
        </w:tc>
        <w:tc>
          <w:tcPr>
            <w:tcW w:w="3218" w:type="dxa"/>
          </w:tcPr>
          <w:p w:rsidR="008B1F50" w:rsidRPr="00161BFB" w:rsidRDefault="008B1F50" w:rsidP="008B1F50">
            <w:pPr>
              <w:pStyle w:val="ab"/>
              <w:spacing w:line="360" w:lineRule="exact"/>
              <w:ind w:left="0"/>
              <w:jc w:val="both"/>
              <w:rPr>
                <w:rFonts w:ascii="Garamond" w:hAnsi="Garamond"/>
                <w:iCs/>
                <w:color w:val="000000"/>
                <w:sz w:val="26"/>
                <w:szCs w:val="26"/>
              </w:rPr>
            </w:pPr>
            <w:r w:rsidRPr="00CB7798">
              <w:rPr>
                <w:rFonts w:ascii="Garamond" w:hAnsi="Garamond"/>
                <w:iCs/>
                <w:color w:val="000000"/>
                <w:sz w:val="26"/>
                <w:szCs w:val="26"/>
                <w:lang w:val="el-GR"/>
              </w:rPr>
              <w:t>Γνώμη</w:t>
            </w:r>
            <w:r w:rsidRPr="00161BFB">
              <w:rPr>
                <w:rFonts w:ascii="Garamond" w:hAnsi="Garamond"/>
                <w:iCs/>
                <w:color w:val="000000"/>
                <w:sz w:val="26"/>
                <w:szCs w:val="26"/>
              </w:rPr>
              <w:t xml:space="preserve"> </w:t>
            </w:r>
            <w:r w:rsidRPr="00CB7798">
              <w:rPr>
                <w:rFonts w:ascii="Garamond" w:hAnsi="Garamond"/>
                <w:iCs/>
                <w:color w:val="000000"/>
                <w:sz w:val="26"/>
                <w:szCs w:val="26"/>
                <w:lang w:val="el-GR"/>
              </w:rPr>
              <w:t>με</w:t>
            </w:r>
            <w:r w:rsidRPr="00161BFB">
              <w:rPr>
                <w:rFonts w:ascii="Garamond" w:hAnsi="Garamond"/>
                <w:iCs/>
                <w:color w:val="000000"/>
                <w:sz w:val="26"/>
                <w:szCs w:val="26"/>
              </w:rPr>
              <w:t xml:space="preserve"> </w:t>
            </w:r>
            <w:r w:rsidRPr="00CB7798">
              <w:rPr>
                <w:rFonts w:ascii="Garamond" w:hAnsi="Garamond"/>
                <w:iCs/>
                <w:color w:val="000000"/>
                <w:sz w:val="26"/>
                <w:szCs w:val="26"/>
                <w:lang w:val="el-GR"/>
              </w:rPr>
              <w:t>επιφύλαξη</w:t>
            </w:r>
          </w:p>
          <w:p w:rsidR="008B1F50" w:rsidRPr="006E038E" w:rsidRDefault="008B1F50" w:rsidP="008B1F50">
            <w:pPr>
              <w:pStyle w:val="ab"/>
              <w:spacing w:line="360" w:lineRule="exact"/>
              <w:ind w:left="0"/>
              <w:jc w:val="both"/>
              <w:rPr>
                <w:rFonts w:ascii="Garamond" w:hAnsi="Garamond"/>
                <w:iCs/>
                <w:color w:val="000000"/>
                <w:sz w:val="26"/>
                <w:szCs w:val="26"/>
                <w:lang w:val="en-GB"/>
              </w:rPr>
            </w:pPr>
          </w:p>
          <w:p w:rsidR="008B1F50" w:rsidRPr="006E038E" w:rsidRDefault="008B1F50" w:rsidP="008B1F50">
            <w:pPr>
              <w:pStyle w:val="ab"/>
              <w:spacing w:line="360" w:lineRule="exact"/>
              <w:ind w:left="0"/>
              <w:jc w:val="both"/>
              <w:rPr>
                <w:rFonts w:ascii="Garamond" w:hAnsi="Garamond"/>
                <w:iCs/>
                <w:color w:val="000000"/>
                <w:sz w:val="26"/>
                <w:szCs w:val="26"/>
                <w:lang w:val="en-GB"/>
              </w:rPr>
            </w:pPr>
            <w:r w:rsidRPr="006E038E">
              <w:rPr>
                <w:rFonts w:ascii="Garamond" w:hAnsi="Garamond"/>
                <w:iCs/>
                <w:color w:val="000000"/>
                <w:sz w:val="26"/>
                <w:szCs w:val="26"/>
                <w:lang w:val="en-GB"/>
              </w:rPr>
              <w:t>(</w:t>
            </w:r>
            <w:r w:rsidRPr="006E038E">
              <w:rPr>
                <w:rFonts w:ascii="Garamond" w:hAnsi="Garamond"/>
                <w:iCs/>
                <w:color w:val="000000"/>
                <w:sz w:val="26"/>
                <w:szCs w:val="26"/>
              </w:rPr>
              <w:t>Qualified</w:t>
            </w:r>
            <w:r w:rsidRPr="006E038E">
              <w:rPr>
                <w:rFonts w:ascii="Garamond" w:hAnsi="Garamond"/>
                <w:iCs/>
                <w:color w:val="000000"/>
                <w:sz w:val="26"/>
                <w:szCs w:val="26"/>
                <w:lang w:val="en-GB"/>
              </w:rPr>
              <w:t xml:space="preserve"> </w:t>
            </w:r>
            <w:r w:rsidRPr="006E038E">
              <w:rPr>
                <w:rFonts w:ascii="Garamond" w:hAnsi="Garamond"/>
                <w:iCs/>
                <w:color w:val="000000"/>
                <w:sz w:val="26"/>
                <w:szCs w:val="26"/>
              </w:rPr>
              <w:t>opinion</w:t>
            </w:r>
            <w:r w:rsidRPr="006E038E">
              <w:rPr>
                <w:rFonts w:ascii="Garamond" w:hAnsi="Garamond"/>
                <w:iCs/>
                <w:color w:val="000000"/>
                <w:sz w:val="26"/>
                <w:szCs w:val="26"/>
                <w:lang w:val="en-GB"/>
              </w:rPr>
              <w:t>)</w:t>
            </w:r>
          </w:p>
        </w:tc>
        <w:tc>
          <w:tcPr>
            <w:tcW w:w="2981" w:type="dxa"/>
          </w:tcPr>
          <w:p w:rsidR="008B1F50" w:rsidRPr="00B747F0" w:rsidRDefault="008B1F50" w:rsidP="008B1F50">
            <w:pPr>
              <w:pStyle w:val="ab"/>
              <w:spacing w:line="360" w:lineRule="exact"/>
              <w:ind w:left="0"/>
              <w:jc w:val="both"/>
              <w:rPr>
                <w:rFonts w:ascii="Garamond" w:hAnsi="Garamond"/>
                <w:iCs/>
                <w:color w:val="000000"/>
                <w:sz w:val="26"/>
                <w:szCs w:val="26"/>
                <w:lang w:val="el-GR"/>
              </w:rPr>
            </w:pPr>
            <w:r w:rsidRPr="00B747F0">
              <w:rPr>
                <w:rFonts w:ascii="Garamond" w:hAnsi="Garamond"/>
                <w:iCs/>
                <w:color w:val="000000"/>
                <w:sz w:val="26"/>
                <w:szCs w:val="26"/>
                <w:lang w:val="el-GR"/>
              </w:rPr>
              <w:t>Αρνητική γνώμη</w:t>
            </w:r>
          </w:p>
          <w:p w:rsidR="008B1F50" w:rsidRPr="006E038E" w:rsidRDefault="008B1F50" w:rsidP="008B1F50">
            <w:pPr>
              <w:pStyle w:val="ab"/>
              <w:spacing w:line="360" w:lineRule="exact"/>
              <w:ind w:left="0"/>
              <w:jc w:val="both"/>
              <w:rPr>
                <w:rFonts w:ascii="Garamond" w:hAnsi="Garamond"/>
                <w:iCs/>
                <w:color w:val="000000"/>
                <w:sz w:val="26"/>
                <w:szCs w:val="26"/>
              </w:rPr>
            </w:pPr>
          </w:p>
          <w:p w:rsidR="008B1F50" w:rsidRPr="006E038E" w:rsidRDefault="008B1F50" w:rsidP="008B1F50">
            <w:pPr>
              <w:pStyle w:val="ab"/>
              <w:spacing w:line="360" w:lineRule="exact"/>
              <w:ind w:left="0"/>
              <w:jc w:val="both"/>
              <w:rPr>
                <w:rFonts w:ascii="Garamond" w:hAnsi="Garamond"/>
                <w:iCs/>
                <w:color w:val="000000"/>
                <w:sz w:val="26"/>
                <w:szCs w:val="26"/>
              </w:rPr>
            </w:pPr>
            <w:r w:rsidRPr="006E038E">
              <w:rPr>
                <w:rFonts w:ascii="Garamond" w:hAnsi="Garamond"/>
                <w:iCs/>
                <w:color w:val="000000"/>
                <w:sz w:val="26"/>
                <w:szCs w:val="26"/>
              </w:rPr>
              <w:t>(Adverse opinion)</w:t>
            </w:r>
          </w:p>
        </w:tc>
      </w:tr>
      <w:tr w:rsidR="008B1F50" w:rsidRPr="006E038E" w:rsidTr="00B747F0">
        <w:tc>
          <w:tcPr>
            <w:tcW w:w="3100" w:type="dxa"/>
          </w:tcPr>
          <w:p w:rsidR="008B1F50" w:rsidRPr="008B1F50" w:rsidRDefault="008B1F50" w:rsidP="00B747F0">
            <w:pPr>
              <w:pStyle w:val="ab"/>
              <w:ind w:left="0"/>
              <w:rPr>
                <w:rFonts w:ascii="Garamond" w:hAnsi="Garamond"/>
                <w:iCs/>
                <w:color w:val="000000"/>
                <w:sz w:val="26"/>
                <w:szCs w:val="26"/>
                <w:lang w:val="el-GR"/>
              </w:rPr>
            </w:pPr>
            <w:r w:rsidRPr="008B1F50">
              <w:rPr>
                <w:rFonts w:ascii="Garamond" w:hAnsi="Garamond"/>
                <w:iCs/>
                <w:color w:val="000000"/>
                <w:sz w:val="26"/>
                <w:szCs w:val="26"/>
                <w:lang w:val="el-GR"/>
              </w:rPr>
              <w:t>Αδυναμία απόκτησης επαρκών και κατάλληλων ελεγκτικών τεκμηρίων</w:t>
            </w:r>
          </w:p>
        </w:tc>
        <w:tc>
          <w:tcPr>
            <w:tcW w:w="3218" w:type="dxa"/>
          </w:tcPr>
          <w:p w:rsidR="008B1F50" w:rsidRPr="00B747F0" w:rsidRDefault="008B1F50" w:rsidP="00B747F0">
            <w:pPr>
              <w:pStyle w:val="ab"/>
              <w:spacing w:line="360" w:lineRule="exact"/>
              <w:ind w:left="0"/>
              <w:jc w:val="both"/>
              <w:rPr>
                <w:rFonts w:ascii="Garamond" w:hAnsi="Garamond"/>
                <w:iCs/>
                <w:color w:val="000000"/>
                <w:sz w:val="26"/>
                <w:szCs w:val="26"/>
              </w:rPr>
            </w:pPr>
            <w:r w:rsidRPr="00B747F0">
              <w:rPr>
                <w:rFonts w:ascii="Garamond" w:hAnsi="Garamond"/>
                <w:iCs/>
                <w:color w:val="000000"/>
                <w:sz w:val="26"/>
                <w:szCs w:val="26"/>
                <w:lang w:val="el-GR"/>
              </w:rPr>
              <w:t>Γνώμη</w:t>
            </w:r>
            <w:r w:rsidRPr="00B747F0">
              <w:rPr>
                <w:rFonts w:ascii="Garamond" w:hAnsi="Garamond"/>
                <w:iCs/>
                <w:color w:val="000000"/>
                <w:sz w:val="26"/>
                <w:szCs w:val="26"/>
              </w:rPr>
              <w:t xml:space="preserve"> </w:t>
            </w:r>
            <w:r w:rsidRPr="00B747F0">
              <w:rPr>
                <w:rFonts w:ascii="Garamond" w:hAnsi="Garamond"/>
                <w:iCs/>
                <w:color w:val="000000"/>
                <w:sz w:val="26"/>
                <w:szCs w:val="26"/>
                <w:lang w:val="el-GR"/>
              </w:rPr>
              <w:t>με</w:t>
            </w:r>
            <w:r w:rsidR="00B747F0" w:rsidRPr="00B747F0">
              <w:rPr>
                <w:rFonts w:ascii="Garamond" w:hAnsi="Garamond"/>
                <w:iCs/>
                <w:color w:val="000000"/>
                <w:sz w:val="26"/>
                <w:szCs w:val="26"/>
              </w:rPr>
              <w:t xml:space="preserve"> </w:t>
            </w:r>
            <w:r w:rsidRPr="00B747F0">
              <w:rPr>
                <w:rFonts w:ascii="Garamond" w:hAnsi="Garamond"/>
                <w:iCs/>
                <w:color w:val="000000"/>
                <w:sz w:val="26"/>
                <w:szCs w:val="26"/>
                <w:lang w:val="el-GR"/>
              </w:rPr>
              <w:t>επιφύλαξη</w:t>
            </w:r>
          </w:p>
          <w:p w:rsidR="008B1F50" w:rsidRPr="006E038E" w:rsidRDefault="008B1F50" w:rsidP="008B1F50">
            <w:pPr>
              <w:pStyle w:val="ab"/>
              <w:ind w:left="0"/>
              <w:jc w:val="both"/>
              <w:rPr>
                <w:rFonts w:ascii="Garamond" w:hAnsi="Garamond"/>
                <w:iCs/>
                <w:color w:val="000000"/>
                <w:sz w:val="26"/>
                <w:szCs w:val="26"/>
                <w:lang w:val="en-GB"/>
              </w:rPr>
            </w:pPr>
          </w:p>
          <w:p w:rsidR="008B1F50" w:rsidRPr="006E038E" w:rsidRDefault="008B1F50" w:rsidP="008B1F50">
            <w:pPr>
              <w:pStyle w:val="ab"/>
              <w:ind w:left="0"/>
              <w:jc w:val="both"/>
              <w:rPr>
                <w:rFonts w:ascii="Garamond" w:hAnsi="Garamond"/>
                <w:iCs/>
                <w:color w:val="000000"/>
                <w:sz w:val="26"/>
                <w:szCs w:val="26"/>
                <w:lang w:val="en-GB"/>
              </w:rPr>
            </w:pPr>
            <w:r w:rsidRPr="006E038E">
              <w:rPr>
                <w:rFonts w:ascii="Garamond" w:hAnsi="Garamond"/>
                <w:iCs/>
                <w:color w:val="000000"/>
                <w:sz w:val="26"/>
                <w:szCs w:val="26"/>
                <w:lang w:val="en-GB"/>
              </w:rPr>
              <w:t>(</w:t>
            </w:r>
            <w:r w:rsidRPr="006E038E">
              <w:rPr>
                <w:rFonts w:ascii="Garamond" w:hAnsi="Garamond"/>
                <w:iCs/>
                <w:color w:val="000000"/>
                <w:sz w:val="26"/>
                <w:szCs w:val="26"/>
              </w:rPr>
              <w:t>Qualified</w:t>
            </w:r>
            <w:r w:rsidRPr="006E038E">
              <w:rPr>
                <w:rFonts w:ascii="Garamond" w:hAnsi="Garamond"/>
                <w:iCs/>
                <w:color w:val="000000"/>
                <w:sz w:val="26"/>
                <w:szCs w:val="26"/>
                <w:lang w:val="en-GB"/>
              </w:rPr>
              <w:t xml:space="preserve"> </w:t>
            </w:r>
            <w:r w:rsidRPr="006E038E">
              <w:rPr>
                <w:rFonts w:ascii="Garamond" w:hAnsi="Garamond"/>
                <w:iCs/>
                <w:color w:val="000000"/>
                <w:sz w:val="26"/>
                <w:szCs w:val="26"/>
              </w:rPr>
              <w:t>opinion</w:t>
            </w:r>
            <w:r w:rsidRPr="006E038E">
              <w:rPr>
                <w:rFonts w:ascii="Garamond" w:hAnsi="Garamond"/>
                <w:iCs/>
                <w:color w:val="000000"/>
                <w:sz w:val="26"/>
                <w:szCs w:val="26"/>
                <w:lang w:val="en-GB"/>
              </w:rPr>
              <w:t>)</w:t>
            </w:r>
          </w:p>
        </w:tc>
        <w:tc>
          <w:tcPr>
            <w:tcW w:w="2981" w:type="dxa"/>
          </w:tcPr>
          <w:p w:rsidR="008B1F50" w:rsidRPr="00B747F0" w:rsidRDefault="008B1F50" w:rsidP="00B747F0">
            <w:pPr>
              <w:pStyle w:val="ab"/>
              <w:spacing w:line="360" w:lineRule="exact"/>
              <w:ind w:left="0"/>
              <w:jc w:val="both"/>
              <w:rPr>
                <w:rFonts w:ascii="Garamond" w:hAnsi="Garamond"/>
                <w:iCs/>
                <w:color w:val="000000"/>
                <w:sz w:val="26"/>
                <w:szCs w:val="26"/>
                <w:lang w:val="el-GR"/>
              </w:rPr>
            </w:pPr>
            <w:r w:rsidRPr="00B747F0">
              <w:rPr>
                <w:rFonts w:ascii="Garamond" w:hAnsi="Garamond"/>
                <w:iCs/>
                <w:color w:val="000000"/>
                <w:sz w:val="26"/>
                <w:szCs w:val="26"/>
                <w:lang w:val="el-GR"/>
              </w:rPr>
              <w:t>Αδυναμία</w:t>
            </w:r>
            <w:r w:rsidR="00B747F0">
              <w:rPr>
                <w:rFonts w:ascii="Garamond" w:hAnsi="Garamond"/>
                <w:iCs/>
                <w:color w:val="000000"/>
                <w:sz w:val="26"/>
                <w:szCs w:val="26"/>
                <w:lang w:val="el-GR"/>
              </w:rPr>
              <w:t xml:space="preserve"> </w:t>
            </w:r>
            <w:r w:rsidRPr="00B747F0">
              <w:rPr>
                <w:rFonts w:ascii="Garamond" w:hAnsi="Garamond"/>
                <w:iCs/>
                <w:color w:val="000000"/>
                <w:sz w:val="26"/>
                <w:szCs w:val="26"/>
                <w:lang w:val="el-GR"/>
              </w:rPr>
              <w:t>έκφρασης γνώμης</w:t>
            </w:r>
          </w:p>
          <w:p w:rsidR="008B1F50" w:rsidRPr="006E038E" w:rsidRDefault="008B1F50" w:rsidP="008B1F50">
            <w:pPr>
              <w:pStyle w:val="ab"/>
              <w:ind w:left="0"/>
              <w:jc w:val="both"/>
              <w:rPr>
                <w:rFonts w:ascii="Garamond" w:hAnsi="Garamond"/>
                <w:iCs/>
                <w:color w:val="000000"/>
                <w:sz w:val="26"/>
                <w:szCs w:val="26"/>
              </w:rPr>
            </w:pPr>
          </w:p>
          <w:p w:rsidR="008B1F50" w:rsidRPr="006E038E" w:rsidRDefault="008B1F50" w:rsidP="008B1F50">
            <w:pPr>
              <w:pStyle w:val="ab"/>
              <w:ind w:left="0"/>
              <w:jc w:val="both"/>
              <w:rPr>
                <w:rFonts w:ascii="Garamond" w:hAnsi="Garamond"/>
                <w:iCs/>
                <w:color w:val="000000"/>
                <w:sz w:val="26"/>
                <w:szCs w:val="26"/>
                <w:lang w:val="en-GB"/>
              </w:rPr>
            </w:pPr>
            <w:r w:rsidRPr="006E038E">
              <w:rPr>
                <w:rFonts w:ascii="Garamond" w:hAnsi="Garamond"/>
                <w:iCs/>
                <w:color w:val="000000"/>
                <w:sz w:val="26"/>
                <w:szCs w:val="26"/>
                <w:lang w:val="en-GB"/>
              </w:rPr>
              <w:t>(</w:t>
            </w:r>
            <w:r w:rsidRPr="006E038E">
              <w:rPr>
                <w:rFonts w:ascii="Garamond" w:hAnsi="Garamond"/>
                <w:iCs/>
                <w:color w:val="000000"/>
                <w:sz w:val="26"/>
                <w:szCs w:val="26"/>
              </w:rPr>
              <w:t>Disclaimer</w:t>
            </w:r>
            <w:r w:rsidRPr="006E038E">
              <w:rPr>
                <w:rFonts w:ascii="Garamond" w:hAnsi="Garamond"/>
                <w:iCs/>
                <w:color w:val="000000"/>
                <w:sz w:val="26"/>
                <w:szCs w:val="26"/>
                <w:lang w:val="en-GB"/>
              </w:rPr>
              <w:t xml:space="preserve"> </w:t>
            </w:r>
            <w:r w:rsidRPr="006E038E">
              <w:rPr>
                <w:rFonts w:ascii="Garamond" w:hAnsi="Garamond"/>
                <w:iCs/>
                <w:color w:val="000000"/>
                <w:sz w:val="26"/>
                <w:szCs w:val="26"/>
              </w:rPr>
              <w:t>of</w:t>
            </w:r>
            <w:r w:rsidRPr="006E038E">
              <w:rPr>
                <w:rFonts w:ascii="Garamond" w:hAnsi="Garamond"/>
                <w:iCs/>
                <w:color w:val="000000"/>
                <w:sz w:val="26"/>
                <w:szCs w:val="26"/>
                <w:lang w:val="en-GB"/>
              </w:rPr>
              <w:t xml:space="preserve"> </w:t>
            </w:r>
            <w:r w:rsidRPr="006E038E">
              <w:rPr>
                <w:rFonts w:ascii="Garamond" w:hAnsi="Garamond"/>
                <w:iCs/>
                <w:color w:val="000000"/>
                <w:sz w:val="26"/>
                <w:szCs w:val="26"/>
              </w:rPr>
              <w:t>opinion</w:t>
            </w:r>
            <w:r w:rsidRPr="006E038E">
              <w:rPr>
                <w:rFonts w:ascii="Garamond" w:hAnsi="Garamond"/>
                <w:iCs/>
                <w:color w:val="000000"/>
                <w:sz w:val="26"/>
                <w:szCs w:val="26"/>
                <w:lang w:val="en-GB"/>
              </w:rPr>
              <w:t>)</w:t>
            </w:r>
          </w:p>
        </w:tc>
      </w:tr>
    </w:tbl>
    <w:p w:rsidR="008B1F50" w:rsidRPr="006E038E" w:rsidRDefault="008B1F50" w:rsidP="008B1F50">
      <w:pPr>
        <w:pStyle w:val="ab"/>
        <w:ind w:left="0"/>
        <w:jc w:val="both"/>
        <w:rPr>
          <w:rFonts w:ascii="Garamond" w:hAnsi="Garamond"/>
          <w:b/>
          <w:iCs/>
          <w:color w:val="000000"/>
          <w:sz w:val="26"/>
          <w:szCs w:val="26"/>
          <w:lang w:val="en-GB"/>
        </w:rPr>
      </w:pPr>
    </w:p>
    <w:p w:rsidR="008B1F50" w:rsidRPr="008B1F50" w:rsidRDefault="008B1F50" w:rsidP="008B1F50">
      <w:pPr>
        <w:pStyle w:val="ab"/>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t xml:space="preserve">Ουσιώδης ανακρίβεια είναι εκείνη που αν ήταν γνωστή στους χρήστες των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θα μπορούσε να επηρεάσει τις αποφάσεις τους. Ουσιώδης ανακρίβεια στις </w:t>
      </w:r>
      <w:r w:rsidR="00161BFB">
        <w:rPr>
          <w:rFonts w:ascii="Garamond" w:hAnsi="Garamond"/>
          <w:iCs/>
          <w:color w:val="000000"/>
          <w:sz w:val="26"/>
          <w:szCs w:val="26"/>
          <w:lang w:val="el-GR"/>
        </w:rPr>
        <w:t>χρηματοοικονομικές</w:t>
      </w:r>
      <w:r w:rsidRPr="008B1F50">
        <w:rPr>
          <w:rFonts w:ascii="Garamond" w:hAnsi="Garamond"/>
          <w:iCs/>
          <w:color w:val="000000"/>
          <w:sz w:val="26"/>
          <w:szCs w:val="26"/>
          <w:lang w:val="el-GR"/>
        </w:rPr>
        <w:t xml:space="preserve"> καταστάσεις μπορεί να προκύψει σε σχέση με:</w:t>
      </w:r>
    </w:p>
    <w:p w:rsidR="008B1F50" w:rsidRPr="008B1F50" w:rsidRDefault="008B1F50" w:rsidP="008B1F50">
      <w:pPr>
        <w:pStyle w:val="ab"/>
        <w:ind w:left="0"/>
        <w:jc w:val="both"/>
        <w:rPr>
          <w:rFonts w:ascii="Garamond" w:hAnsi="Garamond"/>
          <w:b/>
          <w:iCs/>
          <w:color w:val="000000"/>
          <w:sz w:val="26"/>
          <w:szCs w:val="26"/>
          <w:lang w:val="el-GR"/>
        </w:rPr>
      </w:pPr>
    </w:p>
    <w:p w:rsidR="008B1F50" w:rsidRPr="008B1F50" w:rsidRDefault="008B1F50" w:rsidP="008C4B94">
      <w:pPr>
        <w:pStyle w:val="ab"/>
        <w:numPr>
          <w:ilvl w:val="0"/>
          <w:numId w:val="10"/>
        </w:numPr>
        <w:spacing w:line="360" w:lineRule="exact"/>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Την καταλληλότητα των επιλεγμένων λογιστικών αρχών, όπως επιλογή λογιστικής αρχής που δεν προβλέπεται από το εφαρμοστέο Πλαίσιο Χρηματοοικονομικής Αναφοράς.</w:t>
      </w:r>
    </w:p>
    <w:p w:rsidR="008B1F50" w:rsidRPr="008B1F50" w:rsidRDefault="008B1F50" w:rsidP="008C4B94">
      <w:pPr>
        <w:pStyle w:val="ab"/>
        <w:numPr>
          <w:ilvl w:val="0"/>
          <w:numId w:val="10"/>
        </w:numPr>
        <w:spacing w:line="360" w:lineRule="exact"/>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Την εσφαλμένη εφαρμογή των επιλεγμένων λογιστικών αρχών, όπως εσφαλμένοι υπολογισμοί και λογιστικές εκτιμήσεις που δεν είναι εύλογες για τις περιστάσεις.</w:t>
      </w:r>
    </w:p>
    <w:p w:rsidR="008B1F50" w:rsidRPr="008B1F50" w:rsidRDefault="008B1F50" w:rsidP="008C4B94">
      <w:pPr>
        <w:pStyle w:val="ab"/>
        <w:numPr>
          <w:ilvl w:val="0"/>
          <w:numId w:val="10"/>
        </w:numPr>
        <w:spacing w:line="360" w:lineRule="exact"/>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 xml:space="preserve">Την καταλληλότητα ή επάρκεια των γνωστοποιήσεων στις </w:t>
      </w:r>
      <w:r w:rsidR="00161BFB">
        <w:rPr>
          <w:rFonts w:ascii="Garamond" w:hAnsi="Garamond"/>
          <w:iCs/>
          <w:color w:val="000000"/>
          <w:sz w:val="26"/>
          <w:szCs w:val="26"/>
          <w:lang w:val="el-GR"/>
        </w:rPr>
        <w:t>χρηματοοικονομικές</w:t>
      </w:r>
      <w:r w:rsidRPr="008B1F50">
        <w:rPr>
          <w:rFonts w:ascii="Garamond" w:hAnsi="Garamond"/>
          <w:iCs/>
          <w:color w:val="000000"/>
          <w:sz w:val="26"/>
          <w:szCs w:val="26"/>
          <w:lang w:val="el-GR"/>
        </w:rPr>
        <w:t xml:space="preserve"> καταστάσεις, όπως παράλειψη γνωστοποιήσεων που επιβάλλονται από το εφαρμοστέο Πλαίσιο Χρηματοοικονομικής Αναφοράς.</w:t>
      </w:r>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lastRenderedPageBreak/>
        <w:t>Η αδυναμία του ελεγκτή να αποκτήσει επαρκή και κατάλληλα ελεγκτικά τεκμήρια (αναφερόμενη επίσης και ως περιορισμός στο πεδίο του ελέγχου) μπορεί να προκύπτει από:</w:t>
      </w:r>
    </w:p>
    <w:p w:rsidR="008B1F50" w:rsidRPr="00B747F0" w:rsidRDefault="008B1F50" w:rsidP="00B747F0">
      <w:pPr>
        <w:jc w:val="both"/>
        <w:rPr>
          <w:rFonts w:ascii="Garamond" w:hAnsi="Garamond" w:cs="Arial"/>
          <w:sz w:val="16"/>
          <w:szCs w:val="16"/>
        </w:rPr>
      </w:pPr>
    </w:p>
    <w:p w:rsidR="008B1F50" w:rsidRPr="008B1F50" w:rsidRDefault="008B1F50" w:rsidP="008C4B94">
      <w:pPr>
        <w:pStyle w:val="ab"/>
        <w:numPr>
          <w:ilvl w:val="0"/>
          <w:numId w:val="11"/>
        </w:numPr>
        <w:spacing w:line="360" w:lineRule="exact"/>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 xml:space="preserve">Περιπτώσεις που είναι εκτός ελέγχου της ελεγχόμενης </w:t>
      </w:r>
      <w:r w:rsidRPr="008B1F50">
        <w:rPr>
          <w:rFonts w:ascii="Garamond" w:hAnsi="Garamond"/>
          <w:color w:val="000000"/>
          <w:sz w:val="26"/>
          <w:szCs w:val="26"/>
          <w:lang w:val="el-GR"/>
        </w:rPr>
        <w:t>οντότητας,</w:t>
      </w:r>
      <w:r w:rsidRPr="008B1F50">
        <w:rPr>
          <w:rFonts w:ascii="Garamond" w:hAnsi="Garamond"/>
          <w:iCs/>
          <w:color w:val="000000"/>
          <w:sz w:val="26"/>
          <w:szCs w:val="26"/>
          <w:lang w:val="el-GR"/>
        </w:rPr>
        <w:t xml:space="preserve"> (π.χ. καταστροφή αρχείων από πυρκαγιά κ.λ.π.)</w:t>
      </w:r>
    </w:p>
    <w:p w:rsidR="008B1F50" w:rsidRPr="008B1F50" w:rsidRDefault="008B1F50" w:rsidP="008C4B94">
      <w:pPr>
        <w:pStyle w:val="ab"/>
        <w:numPr>
          <w:ilvl w:val="0"/>
          <w:numId w:val="11"/>
        </w:numPr>
        <w:spacing w:line="360" w:lineRule="exact"/>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Περιπτώσεις που σχετίζονται με τη φύση ή το χρόνο της εργασίας του ελεγκτή. (π.χ. ανάθεση της εργασίας μετά την ημερομηνία ισολογισμού κ.λ.π.), ή</w:t>
      </w:r>
    </w:p>
    <w:p w:rsidR="008B1F50" w:rsidRPr="008B1F50" w:rsidRDefault="008B1F50" w:rsidP="008C4B94">
      <w:pPr>
        <w:pStyle w:val="ab"/>
        <w:numPr>
          <w:ilvl w:val="0"/>
          <w:numId w:val="11"/>
        </w:numPr>
        <w:spacing w:line="360" w:lineRule="exact"/>
        <w:contextualSpacing/>
        <w:jc w:val="both"/>
        <w:rPr>
          <w:rFonts w:ascii="Garamond" w:hAnsi="Garamond"/>
          <w:iCs/>
          <w:color w:val="000000"/>
          <w:sz w:val="26"/>
          <w:szCs w:val="26"/>
          <w:lang w:val="el-GR"/>
        </w:rPr>
      </w:pPr>
      <w:r w:rsidRPr="008B1F50">
        <w:rPr>
          <w:rFonts w:ascii="Garamond" w:hAnsi="Garamond"/>
          <w:iCs/>
          <w:color w:val="000000"/>
          <w:sz w:val="26"/>
          <w:szCs w:val="26"/>
          <w:lang w:val="el-GR"/>
        </w:rPr>
        <w:t>Περιορισμούς που επιβάλλονται από τη διοίκηση (π.χ. άρνηση της διοίκησης να σταλούν επιβεβαιωτικές επιστολές στις Τράπεζες κ.λ.π.)</w:t>
      </w:r>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bCs/>
          <w:iCs/>
          <w:color w:val="000000"/>
          <w:sz w:val="26"/>
          <w:szCs w:val="26"/>
          <w:lang w:val="el-GR"/>
        </w:rPr>
      </w:pPr>
      <w:r w:rsidRPr="008B1F50">
        <w:rPr>
          <w:rFonts w:ascii="Garamond" w:hAnsi="Garamond"/>
          <w:bCs/>
          <w:iCs/>
          <w:color w:val="000000"/>
          <w:sz w:val="26"/>
          <w:szCs w:val="26"/>
          <w:lang w:val="el-GR"/>
        </w:rPr>
        <w:t>Επισημαίνεται ότι η αδυναμία του ελεγκτή να εκτελέσει συγκεκριμένες διαδικασίες δεν συνιστά περιορισμό του πεδίου του ελέγχου, αν ο ελεγκτής δύναται να αποκτήσει επαρκή και κατάλληλα ελεγκτικά τεκμήρια εκτελώντας εναλλακτικές διαδικασίες.</w:t>
      </w:r>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t>Ο όρος</w:t>
      </w:r>
      <w:r w:rsidRPr="008B1F50">
        <w:rPr>
          <w:rFonts w:ascii="Garamond" w:hAnsi="Garamond"/>
          <w:b/>
          <w:iCs/>
          <w:color w:val="000000"/>
          <w:sz w:val="26"/>
          <w:szCs w:val="26"/>
          <w:lang w:val="el-GR"/>
        </w:rPr>
        <w:t xml:space="preserve"> διάχυτες </w:t>
      </w:r>
      <w:r w:rsidRPr="008B1F50">
        <w:rPr>
          <w:rFonts w:ascii="Garamond" w:hAnsi="Garamond"/>
          <w:iCs/>
          <w:color w:val="000000"/>
          <w:sz w:val="26"/>
          <w:szCs w:val="26"/>
          <w:lang w:val="el-GR"/>
        </w:rPr>
        <w:t>επιπτώσεις (</w:t>
      </w:r>
      <w:r w:rsidRPr="006E038E">
        <w:rPr>
          <w:rFonts w:ascii="Garamond" w:hAnsi="Garamond"/>
          <w:iCs/>
          <w:color w:val="000000"/>
          <w:sz w:val="26"/>
          <w:szCs w:val="26"/>
        </w:rPr>
        <w:t>pervasive</w:t>
      </w:r>
      <w:r w:rsidRPr="008B1F50">
        <w:rPr>
          <w:rFonts w:ascii="Garamond" w:hAnsi="Garamond"/>
          <w:iCs/>
          <w:color w:val="000000"/>
          <w:sz w:val="26"/>
          <w:szCs w:val="26"/>
          <w:lang w:val="el-GR"/>
        </w:rPr>
        <w:t xml:space="preserve">) χρησιμοποιείται για να περιγράψει τις επιπτώσεις ή τις πιθανές επιπτώσεις ανακρίβειας των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αν υπάρχει, που δεν έχει εντοπιστεί λόγω της αδυναμίας να αποκτηθούν επαρκή και κατάλληλα ελεγκτικά τεκμήρια. Διάχυτες επιπτώσεις επί των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είναι εκείνες που, </w:t>
      </w:r>
      <w:r w:rsidRPr="008B1F50">
        <w:rPr>
          <w:rFonts w:ascii="Garamond" w:hAnsi="Garamond"/>
          <w:bCs/>
          <w:iCs/>
          <w:color w:val="000000"/>
          <w:sz w:val="26"/>
          <w:szCs w:val="26"/>
          <w:lang w:val="el-GR"/>
        </w:rPr>
        <w:t>κατά την επαγγελματική κρίση</w:t>
      </w:r>
      <w:r w:rsidRPr="008B1F50">
        <w:rPr>
          <w:rFonts w:ascii="Garamond" w:hAnsi="Garamond"/>
          <w:iCs/>
          <w:color w:val="000000"/>
          <w:sz w:val="26"/>
          <w:szCs w:val="26"/>
          <w:lang w:val="el-GR"/>
        </w:rPr>
        <w:t xml:space="preserve"> του ελεγκτή:</w:t>
      </w:r>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iCs/>
          <w:color w:val="000000"/>
          <w:sz w:val="26"/>
          <w:szCs w:val="26"/>
          <w:lang w:val="el-GR"/>
        </w:rPr>
      </w:pPr>
      <w:r w:rsidRPr="008B1F50">
        <w:rPr>
          <w:rFonts w:ascii="Garamond" w:hAnsi="Garamond"/>
          <w:b/>
          <w:bCs/>
          <w:iCs/>
          <w:color w:val="000000"/>
          <w:sz w:val="26"/>
          <w:szCs w:val="26"/>
          <w:lang w:val="el-GR"/>
        </w:rPr>
        <w:t>α</w:t>
      </w:r>
      <w:r w:rsidRPr="008B1F50">
        <w:rPr>
          <w:rFonts w:ascii="Garamond" w:hAnsi="Garamond"/>
          <w:iCs/>
          <w:color w:val="000000"/>
          <w:sz w:val="26"/>
          <w:szCs w:val="26"/>
          <w:lang w:val="el-GR"/>
        </w:rPr>
        <w:t xml:space="preserve">. </w:t>
      </w:r>
      <w:r w:rsidRPr="008B1F50">
        <w:rPr>
          <w:rFonts w:ascii="Garamond" w:hAnsi="Garamond"/>
          <w:iCs/>
          <w:color w:val="000000"/>
          <w:sz w:val="26"/>
          <w:szCs w:val="26"/>
          <w:lang w:val="el-GR"/>
        </w:rPr>
        <w:tab/>
        <w:t xml:space="preserve">Δεν περιορίζονται σε συγκεκριμένα στοιχεία, λογαριασμούς ή κονδύλια των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w:t>
      </w:r>
    </w:p>
    <w:p w:rsidR="008B1F50" w:rsidRPr="008B1F50" w:rsidRDefault="008B1F50" w:rsidP="008B1F50">
      <w:pPr>
        <w:pStyle w:val="ab"/>
        <w:spacing w:line="360" w:lineRule="exact"/>
        <w:ind w:hanging="720"/>
        <w:jc w:val="both"/>
        <w:rPr>
          <w:rFonts w:ascii="Garamond" w:hAnsi="Garamond"/>
          <w:iCs/>
          <w:color w:val="000000"/>
          <w:sz w:val="26"/>
          <w:szCs w:val="26"/>
          <w:lang w:val="el-GR"/>
        </w:rPr>
      </w:pPr>
      <w:r w:rsidRPr="008B1F50">
        <w:rPr>
          <w:rFonts w:ascii="Garamond" w:hAnsi="Garamond"/>
          <w:b/>
          <w:bCs/>
          <w:iCs/>
          <w:color w:val="000000"/>
          <w:sz w:val="26"/>
          <w:szCs w:val="26"/>
          <w:lang w:val="el-GR"/>
        </w:rPr>
        <w:t>β</w:t>
      </w:r>
      <w:r w:rsidRPr="008B1F50">
        <w:rPr>
          <w:rFonts w:ascii="Garamond" w:hAnsi="Garamond"/>
          <w:iCs/>
          <w:color w:val="000000"/>
          <w:sz w:val="26"/>
          <w:szCs w:val="26"/>
          <w:lang w:val="el-GR"/>
        </w:rPr>
        <w:t xml:space="preserve">. </w:t>
      </w:r>
      <w:r w:rsidRPr="008B1F50">
        <w:rPr>
          <w:rFonts w:ascii="Garamond" w:hAnsi="Garamond"/>
          <w:iCs/>
          <w:color w:val="000000"/>
          <w:sz w:val="26"/>
          <w:szCs w:val="26"/>
          <w:lang w:val="el-GR"/>
        </w:rPr>
        <w:tab/>
        <w:t xml:space="preserve">Αν περιορίζονται σε συγκεκριμένα στοιχεία σύμφωνα με το (α), αντιπροσωπεύουν ή θα μπορούσαν να αντιπροσωπεύουν ένα σημαντικό τμήμα των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ή</w:t>
      </w:r>
    </w:p>
    <w:p w:rsidR="008B1F50" w:rsidRDefault="008B1F50" w:rsidP="008B1F50">
      <w:pPr>
        <w:pStyle w:val="ab"/>
        <w:spacing w:line="360" w:lineRule="exact"/>
        <w:ind w:hanging="720"/>
        <w:jc w:val="both"/>
        <w:rPr>
          <w:rFonts w:ascii="Garamond" w:hAnsi="Garamond"/>
          <w:iCs/>
          <w:color w:val="000000"/>
          <w:sz w:val="26"/>
          <w:szCs w:val="26"/>
          <w:lang w:val="el-GR"/>
        </w:rPr>
      </w:pPr>
      <w:r w:rsidRPr="008B1F50">
        <w:rPr>
          <w:rFonts w:ascii="Garamond" w:hAnsi="Garamond"/>
          <w:b/>
          <w:bCs/>
          <w:iCs/>
          <w:color w:val="000000"/>
          <w:sz w:val="26"/>
          <w:szCs w:val="26"/>
          <w:lang w:val="el-GR"/>
        </w:rPr>
        <w:t>γ.</w:t>
      </w:r>
      <w:r w:rsidRPr="008B1F50">
        <w:rPr>
          <w:rFonts w:ascii="Garamond" w:hAnsi="Garamond"/>
          <w:iCs/>
          <w:color w:val="000000"/>
          <w:sz w:val="26"/>
          <w:szCs w:val="26"/>
          <w:lang w:val="el-GR"/>
        </w:rPr>
        <w:t xml:space="preserve"> </w:t>
      </w:r>
      <w:r w:rsidRPr="008B1F50">
        <w:rPr>
          <w:rFonts w:ascii="Garamond" w:hAnsi="Garamond"/>
          <w:iCs/>
          <w:color w:val="000000"/>
          <w:sz w:val="26"/>
          <w:szCs w:val="26"/>
          <w:lang w:val="el-GR"/>
        </w:rPr>
        <w:tab/>
        <w:t xml:space="preserve">Σε σχέση με γνωστοποιήσεις, είναι θεμελιώδεις για την κατανόηση των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από τους χρήστες.</w:t>
      </w:r>
    </w:p>
    <w:p w:rsidR="00B747F0" w:rsidRPr="00B747F0" w:rsidRDefault="00B747F0" w:rsidP="00B747F0">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t xml:space="preserve">Επισημαίνεται ότι στις περιπτώσεις διαφοροποίησης της γνώμης του ελεγκτή πρέπει να αναφέρεται ο λόγος της διαφοροποίησης,  (π.χ. μη συμμόρφωση με το εφαρμοστέο πλαίσιο χρηματοοικονομικής αναφοράς κ.λ.π.), καθώς και η επίπτωση σε όλα τα κονδύλια των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ή στις σημειώσεις των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εφόσον αυτό είναι πρακτικά εφικτό.</w:t>
      </w:r>
    </w:p>
    <w:p w:rsidR="008B1F50" w:rsidRPr="008B1F50" w:rsidRDefault="008B1F50" w:rsidP="008B1F50">
      <w:pPr>
        <w:pStyle w:val="ab"/>
        <w:spacing w:line="360" w:lineRule="exact"/>
        <w:ind w:left="0"/>
        <w:jc w:val="both"/>
        <w:rPr>
          <w:rFonts w:ascii="Garamond" w:hAnsi="Garamond"/>
          <w:iCs/>
          <w:color w:val="000000"/>
          <w:sz w:val="26"/>
          <w:szCs w:val="26"/>
          <w:lang w:val="el-GR"/>
        </w:rPr>
      </w:pPr>
    </w:p>
    <w:p w:rsidR="008B1F50" w:rsidRPr="008B1F50" w:rsidRDefault="008B1F50" w:rsidP="008B1F50">
      <w:pPr>
        <w:pStyle w:val="ab"/>
        <w:spacing w:line="360" w:lineRule="exact"/>
        <w:ind w:left="0"/>
        <w:jc w:val="both"/>
        <w:rPr>
          <w:rFonts w:ascii="Garamond" w:hAnsi="Garamond"/>
          <w:iCs/>
          <w:color w:val="000000"/>
          <w:sz w:val="26"/>
          <w:szCs w:val="26"/>
          <w:lang w:val="el-GR"/>
        </w:rPr>
      </w:pPr>
    </w:p>
    <w:p w:rsidR="00B747F0" w:rsidRDefault="00B747F0">
      <w:pPr>
        <w:rPr>
          <w:rFonts w:ascii="Garamond" w:hAnsi="Garamond"/>
          <w:b/>
          <w:bCs/>
          <w:color w:val="1F497D" w:themeColor="text2"/>
          <w:kern w:val="28"/>
          <w:sz w:val="26"/>
          <w:szCs w:val="26"/>
        </w:rPr>
      </w:pPr>
      <w:r>
        <w:rPr>
          <w:rFonts w:ascii="Garamond" w:hAnsi="Garamond"/>
          <w:iCs/>
          <w:color w:val="1F497D" w:themeColor="text2"/>
          <w:kern w:val="28"/>
          <w:sz w:val="26"/>
          <w:szCs w:val="26"/>
        </w:rPr>
        <w:br w:type="page"/>
      </w:r>
    </w:p>
    <w:p w:rsidR="008B1F50" w:rsidRPr="00B747F0" w:rsidRDefault="008B1F50" w:rsidP="00B747F0">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6" w:name="_Toc444623339"/>
      <w:r w:rsidRPr="00B747F0">
        <w:rPr>
          <w:rFonts w:ascii="Garamond" w:hAnsi="Garamond"/>
          <w:iCs w:val="0"/>
          <w:color w:val="1F497D" w:themeColor="text2"/>
          <w:kern w:val="28"/>
          <w:sz w:val="26"/>
          <w:szCs w:val="26"/>
          <w:lang w:eastAsia="el-GR"/>
        </w:rPr>
        <w:lastRenderedPageBreak/>
        <w:t>3. Παράγραφος Έμφασης ή Άλλου Θέματος στην έκθεση ελέγχου</w:t>
      </w:r>
      <w:r w:rsidRPr="00B747F0">
        <w:rPr>
          <w:iCs w:val="0"/>
          <w:color w:val="1F497D" w:themeColor="text2"/>
          <w:kern w:val="28"/>
          <w:vertAlign w:val="superscript"/>
          <w:lang w:eastAsia="el-GR"/>
        </w:rPr>
        <w:footnoteReference w:id="4"/>
      </w:r>
      <w:bookmarkEnd w:id="6"/>
      <w:r w:rsidRPr="00B747F0">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9A36B1" w:rsidRDefault="008B1F50" w:rsidP="00B747F0">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u w:val="single"/>
          <w:lang w:eastAsia="el-GR"/>
        </w:rPr>
      </w:pPr>
      <w:bookmarkStart w:id="7" w:name="_Toc444623340"/>
      <w:r w:rsidRPr="009A36B1">
        <w:rPr>
          <w:rFonts w:ascii="Garamond" w:hAnsi="Garamond"/>
          <w:iCs w:val="0"/>
          <w:color w:val="1F497D" w:themeColor="text2"/>
          <w:kern w:val="28"/>
          <w:sz w:val="26"/>
          <w:szCs w:val="26"/>
          <w:lang w:eastAsia="el-GR"/>
        </w:rPr>
        <w:t>3.1</w:t>
      </w:r>
      <w:r w:rsidRPr="009A36B1">
        <w:rPr>
          <w:rFonts w:ascii="Garamond" w:hAnsi="Garamond"/>
          <w:iCs w:val="0"/>
          <w:color w:val="1F497D" w:themeColor="text2"/>
          <w:kern w:val="28"/>
          <w:sz w:val="26"/>
          <w:szCs w:val="26"/>
          <w:u w:val="single"/>
          <w:lang w:eastAsia="el-GR"/>
        </w:rPr>
        <w:t xml:space="preserve"> Πότε περιλαμβάνεται παράγραφος έμφασης θέματος στην έκθεση ελέγχου</w:t>
      </w:r>
      <w:bookmarkEnd w:id="7"/>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i/>
          <w:iCs/>
          <w:color w:val="000000"/>
          <w:sz w:val="26"/>
          <w:szCs w:val="26"/>
          <w:lang w:val="el-GR"/>
        </w:rPr>
        <w:t xml:space="preserve">Εάν ο ελεγκτής θεωρήσει απαραίτητο να εστιάσει την προσοχή των χρηστών σε θέμα που παρουσιάστηκε ή γνωστοποιήθηκε στις </w:t>
      </w:r>
      <w:r w:rsidR="00161BFB">
        <w:rPr>
          <w:rFonts w:ascii="Garamond" w:hAnsi="Garamond"/>
          <w:i/>
          <w:iCs/>
          <w:color w:val="000000"/>
          <w:sz w:val="26"/>
          <w:szCs w:val="26"/>
          <w:lang w:val="el-GR"/>
        </w:rPr>
        <w:t>χρηματοοικονομικές</w:t>
      </w:r>
      <w:r w:rsidRPr="008B1F50">
        <w:rPr>
          <w:rFonts w:ascii="Garamond" w:hAnsi="Garamond"/>
          <w:i/>
          <w:iCs/>
          <w:color w:val="000000"/>
          <w:sz w:val="26"/>
          <w:szCs w:val="26"/>
          <w:lang w:val="el-GR"/>
        </w:rPr>
        <w:t xml:space="preserve"> καταστάσεις και το οποίο, κατά την κρίση του, είναι τέτοιας σημασίας που είναι θεμελιώδες για την κατανόηση των </w:t>
      </w:r>
      <w:r w:rsidR="00161BFB">
        <w:rPr>
          <w:rFonts w:ascii="Garamond" w:hAnsi="Garamond"/>
          <w:i/>
          <w:iCs/>
          <w:color w:val="000000"/>
          <w:sz w:val="26"/>
          <w:szCs w:val="26"/>
          <w:lang w:val="el-GR"/>
        </w:rPr>
        <w:t>χρηματοοικονομικών</w:t>
      </w:r>
      <w:r w:rsidRPr="008B1F50">
        <w:rPr>
          <w:rFonts w:ascii="Garamond" w:hAnsi="Garamond"/>
          <w:i/>
          <w:iCs/>
          <w:color w:val="000000"/>
          <w:sz w:val="26"/>
          <w:szCs w:val="26"/>
          <w:lang w:val="el-GR"/>
        </w:rPr>
        <w:t xml:space="preserve"> καταστάσεων από τους χρήστες, ο ελεγκτής πρέπει να περιλάβει παράγραφο έμφασης θέματος στην έκθεσή του, με την προϋπόθεση ότι έχει αποκτήσει επαρκή και κατάλληλα ελεγκτικά τεκμήρια ότι το θέμα δεν είναι ουσιωδώς εσφαλμένο στις </w:t>
      </w:r>
      <w:r w:rsidR="00161BFB">
        <w:rPr>
          <w:rFonts w:ascii="Garamond" w:hAnsi="Garamond"/>
          <w:i/>
          <w:iCs/>
          <w:color w:val="000000"/>
          <w:sz w:val="26"/>
          <w:szCs w:val="26"/>
          <w:lang w:val="el-GR"/>
        </w:rPr>
        <w:t>χρηματοοικονομικές</w:t>
      </w:r>
      <w:r w:rsidRPr="008B1F50">
        <w:rPr>
          <w:rFonts w:ascii="Garamond" w:hAnsi="Garamond"/>
          <w:i/>
          <w:iCs/>
          <w:color w:val="000000"/>
          <w:sz w:val="26"/>
          <w:szCs w:val="26"/>
          <w:lang w:val="el-GR"/>
        </w:rPr>
        <w:t xml:space="preserve"> καταστάσεις. Τέτοια παράγραφος πρέπει να αναφέρεται μόνο σε πληροφορίες που παρουσιάζονται ή γνωστοποιούνται στις </w:t>
      </w:r>
      <w:r w:rsidR="00161BFB">
        <w:rPr>
          <w:rFonts w:ascii="Garamond" w:hAnsi="Garamond"/>
          <w:i/>
          <w:iCs/>
          <w:color w:val="000000"/>
          <w:sz w:val="26"/>
          <w:szCs w:val="26"/>
          <w:lang w:val="el-GR"/>
        </w:rPr>
        <w:t>χρηματοοικονομικές</w:t>
      </w:r>
      <w:r w:rsidRPr="008B1F50">
        <w:rPr>
          <w:rFonts w:ascii="Garamond" w:hAnsi="Garamond"/>
          <w:i/>
          <w:iCs/>
          <w:color w:val="000000"/>
          <w:sz w:val="26"/>
          <w:szCs w:val="26"/>
          <w:lang w:val="el-GR"/>
        </w:rPr>
        <w:t xml:space="preserve"> καταστάσεις.</w:t>
      </w:r>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Κατωτέρω παρατίθενται συνήθεις περιπτώσεις που ο ελεγκτής πρέπει να περιλάβει παράγραφο έμφασης θέματος:</w:t>
      </w:r>
    </w:p>
    <w:p w:rsidR="008B1F50" w:rsidRPr="00B747F0" w:rsidRDefault="008B1F50" w:rsidP="00B747F0">
      <w:pPr>
        <w:jc w:val="both"/>
        <w:rPr>
          <w:rFonts w:ascii="Garamond" w:hAnsi="Garamond" w:cs="Arial"/>
          <w:sz w:val="16"/>
          <w:szCs w:val="16"/>
        </w:rPr>
      </w:pP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Η αβεβαιότητα σχετικά με μελλοντικά αποτελέσματα έκτακτων δικαστικών διενέξεων ή κανονιστικών πράξεων,</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Πρώιμη εφαρμογή, εφόσον επιτρέπεται, ενός νέου λογιστικού προτύπου (π.χ. ενός νέου ΔΠΧΑ) που έχει διάχυτη επίπτωση στις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Μια μεγάλη καταστροφή που είχε ή εξακολουθεί να έχει σοβαρές επιπτώσεις στην οικονομική θέση της ελεγχόμενης οντότητας.</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Η χορήγηση νέας ή τροποποιημένης έκθεσης ελέγχου στη περίπτωση μεταγενέστερων γεγονότων.</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Η ύπαρξη ουσιώδους αβεβαιότητας σχετικά με τη δυνατότητα της ελεγχόμενης οντότητας για συνέχιση της δραστηριότητάς της, εφόσον πληρούνται οι προϋποθέσεις που αναφέρονται στην παράγραφο 19 του ΔΠΕ 570.</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Η αναφορά ότι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έχουν καταρτιστεί για ειδικό σκοπό και μπορεί να μην είναι κατάλληλες για άλλο σκοπό.</w:t>
      </w:r>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9A36B1" w:rsidRDefault="008B1F50" w:rsidP="00B747F0">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u w:val="single"/>
          <w:lang w:eastAsia="el-GR"/>
        </w:rPr>
      </w:pPr>
      <w:bookmarkStart w:id="8" w:name="_Toc444623341"/>
      <w:r w:rsidRPr="009A36B1">
        <w:rPr>
          <w:rFonts w:ascii="Garamond" w:hAnsi="Garamond"/>
          <w:iCs w:val="0"/>
          <w:color w:val="1F497D" w:themeColor="text2"/>
          <w:kern w:val="28"/>
          <w:sz w:val="26"/>
          <w:szCs w:val="26"/>
          <w:lang w:eastAsia="el-GR"/>
        </w:rPr>
        <w:t xml:space="preserve">3.2 </w:t>
      </w:r>
      <w:r w:rsidRPr="009A36B1">
        <w:rPr>
          <w:rFonts w:ascii="Garamond" w:hAnsi="Garamond"/>
          <w:iCs w:val="0"/>
          <w:color w:val="1F497D" w:themeColor="text2"/>
          <w:kern w:val="28"/>
          <w:sz w:val="26"/>
          <w:szCs w:val="26"/>
          <w:u w:val="single"/>
          <w:lang w:eastAsia="el-GR"/>
        </w:rPr>
        <w:t>Πότε περιλαμβάνεται παράγραφος άλλου θέματος στην έκθεση ελέγχου</w:t>
      </w:r>
      <w:bookmarkEnd w:id="8"/>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 xml:space="preserve">Στην περίπτωση που ο ελεγκτής κατά την επαγγελματική του κρίση θεωρεί αναγκαίο να επιστήσει την προσοχή των μετόχων ή εταίρων και των τρίτων σε άλλο θέμα, εκτός από εκείνα που παρουσιάζονται ή γνωστοποιούνται στις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το οποίο είναι σχετικό για την κατανόηση του ελέγχου από τους χρήστες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w:t>
      </w:r>
      <w:r w:rsidRPr="008B1F50">
        <w:rPr>
          <w:rFonts w:ascii="Garamond" w:hAnsi="Garamond"/>
          <w:color w:val="000000"/>
          <w:sz w:val="26"/>
          <w:szCs w:val="26"/>
          <w:lang w:val="el-GR"/>
        </w:rPr>
        <w:lastRenderedPageBreak/>
        <w:t>καταστάσεων, πρέπει να συμπεριλάβει στην έκθεσή του, μετά την παράγραφο της γνώμης, μια ιδιαίτερη παράγραφο (</w:t>
      </w:r>
      <w:r w:rsidRPr="006E038E">
        <w:rPr>
          <w:rFonts w:ascii="Garamond" w:hAnsi="Garamond"/>
          <w:color w:val="000000"/>
          <w:sz w:val="26"/>
          <w:szCs w:val="26"/>
        </w:rPr>
        <w:t>other</w:t>
      </w:r>
      <w:r w:rsidRPr="008B1F50">
        <w:rPr>
          <w:rFonts w:ascii="Garamond" w:hAnsi="Garamond"/>
          <w:color w:val="000000"/>
          <w:sz w:val="26"/>
          <w:szCs w:val="26"/>
          <w:lang w:val="el-GR"/>
        </w:rPr>
        <w:t xml:space="preserve"> </w:t>
      </w:r>
      <w:r w:rsidRPr="006E038E">
        <w:rPr>
          <w:rFonts w:ascii="Garamond" w:hAnsi="Garamond"/>
          <w:color w:val="000000"/>
          <w:sz w:val="26"/>
          <w:szCs w:val="26"/>
        </w:rPr>
        <w:t>matter</w:t>
      </w:r>
      <w:r w:rsidRPr="008B1F50">
        <w:rPr>
          <w:rFonts w:ascii="Garamond" w:hAnsi="Garamond"/>
          <w:color w:val="000000"/>
          <w:sz w:val="26"/>
          <w:szCs w:val="26"/>
          <w:lang w:val="el-GR"/>
        </w:rPr>
        <w:t xml:space="preserve"> </w:t>
      </w:r>
      <w:r w:rsidRPr="006E038E">
        <w:rPr>
          <w:rFonts w:ascii="Garamond" w:hAnsi="Garamond"/>
          <w:color w:val="000000"/>
          <w:sz w:val="26"/>
          <w:szCs w:val="26"/>
        </w:rPr>
        <w:t>paragraph</w:t>
      </w:r>
      <w:r w:rsidRPr="008B1F50">
        <w:rPr>
          <w:rFonts w:ascii="Garamond" w:hAnsi="Garamond"/>
          <w:color w:val="000000"/>
          <w:sz w:val="26"/>
          <w:szCs w:val="26"/>
          <w:lang w:val="el-GR"/>
        </w:rPr>
        <w:t>) αναφορικά με το θέμα αυτό.</w:t>
      </w:r>
    </w:p>
    <w:p w:rsidR="008B1F50" w:rsidRPr="00B747F0" w:rsidRDefault="008B1F50" w:rsidP="00B747F0">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Κατωτέρω παρατίθενται συνήθεις περιπτώσεις που ο ελεγκτής πρέπει να περιλάβει παράγραφο άλλου θέματος:</w:t>
      </w:r>
    </w:p>
    <w:p w:rsidR="008B1F50" w:rsidRPr="00B747F0" w:rsidRDefault="008B1F50" w:rsidP="00B747F0">
      <w:pPr>
        <w:jc w:val="both"/>
        <w:rPr>
          <w:rFonts w:ascii="Garamond" w:hAnsi="Garamond" w:cs="Arial"/>
          <w:sz w:val="16"/>
          <w:szCs w:val="16"/>
        </w:rPr>
      </w:pP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Η αδυναμία παραίτησής του από τον έλεγχο, ακόμη και στην περίπτωση που είναι διάχυτη η πιθανή επίπτωση της αδυναμίας απόκτησης επαρκών και κατάλληλων ελεγκτικών τεκμηρίων λόγω περιορισμού του εύρους και της έκτασης του ελέγχου του από τη διοίκηση.</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Η περαιτέρω επεξήγηση των ευθυνών του στον έλεγχο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καταστάσεων.</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Η αναφορά ότι η ελεγχόμενη οντότητα, έχει καταρτίσει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και με βάση άλλο λογιστικό πλαίσιο (ΕΛΠ ή ΔΠΧΑ) και ότι έχει χορηγηθεί έκθεση ελέγχου και επί αυτών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καταστάσεων.</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Η αναφορά ότι η έκθεση ελέγχου χορηγείται για ειδική χρήση και δεν πρέπει να διανεμηθεί ή χρησιμοποιηθεί από άλλα μέρη.</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Η αναφορά ότι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της προηγούμενης χρήσης έχουν ελεγχθεί από άλλον ελεγκτή, του τύπου της έκθεσης και της ημερομηνίας της έκθεσης αυτής.</w:t>
      </w:r>
    </w:p>
    <w:p w:rsidR="008B1F50" w:rsidRPr="008B1F5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8B1F50">
        <w:rPr>
          <w:rFonts w:ascii="Garamond" w:hAnsi="Garamond"/>
          <w:color w:val="000000"/>
          <w:sz w:val="26"/>
          <w:szCs w:val="26"/>
          <w:lang w:val="el-GR"/>
        </w:rPr>
        <w:t xml:space="preserve">Το γεγονός ότι η διοίκηση της ελεγχόμενης οντότητας, αρνείται να τροποποιήσει άλλες πληροφορίες, που παρέχονται με 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και είναι ασυνεπείς με τις καταστάσεις αυτές.</w:t>
      </w:r>
    </w:p>
    <w:p w:rsidR="008B1F50" w:rsidRPr="008B1F50" w:rsidRDefault="008B1F50" w:rsidP="008B1F50">
      <w:pPr>
        <w:pStyle w:val="ab"/>
        <w:spacing w:line="360" w:lineRule="exact"/>
        <w:ind w:left="360"/>
        <w:jc w:val="both"/>
        <w:rPr>
          <w:rFonts w:ascii="Garamond" w:hAnsi="Garamond"/>
          <w:color w:val="000000"/>
          <w:sz w:val="26"/>
          <w:szCs w:val="26"/>
          <w:lang w:val="el-GR"/>
        </w:rPr>
      </w:pPr>
    </w:p>
    <w:p w:rsidR="00B747F0" w:rsidRDefault="00B747F0">
      <w:pPr>
        <w:rPr>
          <w:rFonts w:ascii="Garamond" w:hAnsi="Garamond"/>
          <w:b/>
          <w:bCs/>
          <w:color w:val="1F497D" w:themeColor="text2"/>
          <w:kern w:val="28"/>
          <w:sz w:val="26"/>
          <w:szCs w:val="26"/>
        </w:rPr>
      </w:pPr>
      <w:r>
        <w:rPr>
          <w:rFonts w:ascii="Garamond" w:hAnsi="Garamond"/>
          <w:iCs/>
          <w:color w:val="1F497D" w:themeColor="text2"/>
          <w:kern w:val="28"/>
          <w:sz w:val="26"/>
          <w:szCs w:val="26"/>
        </w:rPr>
        <w:br w:type="page"/>
      </w:r>
    </w:p>
    <w:p w:rsidR="008B1F50" w:rsidRPr="00B747F0" w:rsidRDefault="00B747F0" w:rsidP="00B747F0">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9" w:name="_Toc444623342"/>
      <w:r>
        <w:rPr>
          <w:rFonts w:ascii="Garamond" w:hAnsi="Garamond"/>
          <w:iCs w:val="0"/>
          <w:color w:val="1F497D" w:themeColor="text2"/>
          <w:kern w:val="28"/>
          <w:sz w:val="26"/>
          <w:szCs w:val="26"/>
          <w:lang w:eastAsia="el-GR"/>
        </w:rPr>
        <w:lastRenderedPageBreak/>
        <w:t xml:space="preserve">4. Λοιπές </w:t>
      </w:r>
      <w:r w:rsidR="008B1F50" w:rsidRPr="00B747F0">
        <w:rPr>
          <w:rFonts w:ascii="Garamond" w:hAnsi="Garamond"/>
          <w:iCs w:val="0"/>
          <w:color w:val="1F497D" w:themeColor="text2"/>
          <w:kern w:val="28"/>
          <w:sz w:val="26"/>
          <w:szCs w:val="26"/>
          <w:lang w:eastAsia="el-GR"/>
        </w:rPr>
        <w:t>επισημάνσεις</w:t>
      </w:r>
      <w:bookmarkEnd w:id="9"/>
    </w:p>
    <w:p w:rsidR="008B1F50" w:rsidRPr="00B747F0" w:rsidRDefault="008B1F50" w:rsidP="00B747F0">
      <w:pPr>
        <w:jc w:val="both"/>
        <w:rPr>
          <w:rFonts w:ascii="Garamond" w:hAnsi="Garamond" w:cs="Arial"/>
          <w:sz w:val="16"/>
          <w:szCs w:val="16"/>
        </w:rPr>
      </w:pPr>
    </w:p>
    <w:p w:rsidR="008B1F50" w:rsidRPr="00B747F0"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B747F0">
        <w:rPr>
          <w:rFonts w:ascii="Garamond" w:hAnsi="Garamond"/>
          <w:color w:val="000000"/>
          <w:sz w:val="26"/>
          <w:szCs w:val="26"/>
          <w:lang w:val="el-GR"/>
        </w:rPr>
        <w:t xml:space="preserve">Σε κάθε περίπτωση ο ελεγκτής πρέπει να ανατρέχει στα ΔΠΕ 700, 705 και 706 για περισσότερες και αναλυτικότερες οδηγίες, σχετικά με τη σύνταξη της έκθεσης ελέγχου επί των ελεγχθέντων, από αυτόν, </w:t>
      </w:r>
      <w:r w:rsidR="00161BFB">
        <w:rPr>
          <w:rFonts w:ascii="Garamond" w:hAnsi="Garamond"/>
          <w:color w:val="000000"/>
          <w:sz w:val="26"/>
          <w:szCs w:val="26"/>
          <w:lang w:val="el-GR"/>
        </w:rPr>
        <w:t>χρηματοοικονομικών</w:t>
      </w:r>
      <w:r w:rsidRPr="00B747F0">
        <w:rPr>
          <w:rFonts w:ascii="Garamond" w:hAnsi="Garamond"/>
          <w:color w:val="000000"/>
          <w:sz w:val="26"/>
          <w:szCs w:val="26"/>
          <w:lang w:val="el-GR"/>
        </w:rPr>
        <w:t xml:space="preserve"> καταστάσεων.</w:t>
      </w:r>
    </w:p>
    <w:p w:rsidR="008B1F50" w:rsidRPr="009A36B1" w:rsidRDefault="008B1F50" w:rsidP="009A36B1">
      <w:pPr>
        <w:jc w:val="both"/>
        <w:rPr>
          <w:rFonts w:ascii="Garamond" w:hAnsi="Garamond" w:cs="Arial"/>
          <w:sz w:val="16"/>
          <w:szCs w:val="16"/>
        </w:rPr>
      </w:pPr>
    </w:p>
    <w:p w:rsidR="008B1F50" w:rsidRPr="009A36B1"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9A36B1">
        <w:rPr>
          <w:rFonts w:ascii="Garamond" w:hAnsi="Garamond"/>
          <w:color w:val="000000"/>
          <w:sz w:val="26"/>
          <w:szCs w:val="26"/>
          <w:lang w:val="el-GR"/>
        </w:rPr>
        <w:t xml:space="preserve">Ο ελεγκτής πρέπει να προσδιορίζει ποσοτικά, εφόσον είναι πρακτικά εφικτό, την επίδραση των παρατηρήσεων του ελέγχου σε κάθε κονδύλι των </w:t>
      </w:r>
      <w:r w:rsidR="00161BFB">
        <w:rPr>
          <w:rFonts w:ascii="Garamond" w:hAnsi="Garamond"/>
          <w:color w:val="000000"/>
          <w:sz w:val="26"/>
          <w:szCs w:val="26"/>
          <w:lang w:val="el-GR"/>
        </w:rPr>
        <w:t>χρηματοοικονομικών</w:t>
      </w:r>
      <w:r w:rsidRPr="009A36B1">
        <w:rPr>
          <w:rFonts w:ascii="Garamond" w:hAnsi="Garamond"/>
          <w:color w:val="000000"/>
          <w:sz w:val="26"/>
          <w:szCs w:val="26"/>
          <w:lang w:val="el-GR"/>
        </w:rPr>
        <w:t xml:space="preserve"> καταστάσεων για την ελεγχόμενη και την προηγούμενη χρήση. Ειδικότερα στη περίπτωση μη διενέργειας κοστολογήσιμων αποσβέσεων πρέπει να αναφέρει στην έκθεσή του την επίδραση στα αποτελέσματα χρήσης, λαμβανομένων  υπόψη και των μενόντων αποθεμάτων. Επίσης, στη περίπτωση μη διενέργειας προβλέψεων πρέπει να αναφέρει στην έκθεσή του το μέρος των προβλέψεων που αφορά στην ελεγχόμενη χρήση.</w:t>
      </w:r>
    </w:p>
    <w:p w:rsidR="008B1F50" w:rsidRPr="009A36B1" w:rsidRDefault="008B1F50" w:rsidP="009A36B1">
      <w:pPr>
        <w:jc w:val="both"/>
        <w:rPr>
          <w:rFonts w:ascii="Garamond" w:hAnsi="Garamond" w:cs="Arial"/>
          <w:sz w:val="16"/>
          <w:szCs w:val="16"/>
        </w:rPr>
      </w:pPr>
    </w:p>
    <w:p w:rsidR="008B1F50" w:rsidRPr="009A36B1"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9A36B1">
        <w:rPr>
          <w:rFonts w:ascii="Garamond" w:hAnsi="Garamond"/>
          <w:color w:val="000000"/>
          <w:sz w:val="26"/>
          <w:szCs w:val="26"/>
          <w:lang w:val="el-GR"/>
        </w:rPr>
        <w:t xml:space="preserve">Η απόφαση του ελεγκτή να συμπεριλάβει παρατήρηση στην έκθεση ελέγχου λαμβάνεται πάντοτε σε συνάρτηση με το καθορισμένο ουσιώδες μέγεθος (materiality) για την ελεγχόμενη </w:t>
      </w:r>
      <w:r w:rsidRPr="008B1F50">
        <w:rPr>
          <w:rFonts w:ascii="Garamond" w:hAnsi="Garamond"/>
          <w:color w:val="000000"/>
          <w:sz w:val="26"/>
          <w:szCs w:val="26"/>
          <w:lang w:val="el-GR"/>
        </w:rPr>
        <w:t>οντότητα</w:t>
      </w:r>
      <w:r w:rsidRPr="009A36B1">
        <w:rPr>
          <w:rFonts w:ascii="Garamond" w:hAnsi="Garamond"/>
          <w:color w:val="000000"/>
          <w:sz w:val="26"/>
          <w:szCs w:val="26"/>
          <w:lang w:val="el-GR"/>
        </w:rPr>
        <w:t>.</w:t>
      </w:r>
    </w:p>
    <w:p w:rsidR="008B1F50" w:rsidRPr="009A36B1" w:rsidRDefault="008B1F50" w:rsidP="009A36B1">
      <w:pPr>
        <w:jc w:val="both"/>
        <w:rPr>
          <w:rFonts w:ascii="Garamond" w:hAnsi="Garamond" w:cs="Arial"/>
          <w:sz w:val="16"/>
          <w:szCs w:val="16"/>
        </w:rPr>
      </w:pPr>
    </w:p>
    <w:p w:rsidR="008B1F50" w:rsidRPr="009A36B1" w:rsidRDefault="008B1F50" w:rsidP="008C4B94">
      <w:pPr>
        <w:pStyle w:val="ab"/>
        <w:numPr>
          <w:ilvl w:val="0"/>
          <w:numId w:val="12"/>
        </w:numPr>
        <w:spacing w:line="360" w:lineRule="exact"/>
        <w:ind w:left="567"/>
        <w:contextualSpacing/>
        <w:jc w:val="both"/>
        <w:rPr>
          <w:rFonts w:ascii="Garamond" w:hAnsi="Garamond"/>
          <w:color w:val="000000"/>
          <w:sz w:val="26"/>
          <w:szCs w:val="26"/>
          <w:lang w:val="el-GR"/>
        </w:rPr>
      </w:pPr>
      <w:r w:rsidRPr="009A36B1">
        <w:rPr>
          <w:rFonts w:ascii="Garamond" w:hAnsi="Garamond"/>
          <w:color w:val="000000"/>
          <w:sz w:val="26"/>
          <w:szCs w:val="26"/>
          <w:lang w:val="el-GR"/>
        </w:rPr>
        <w:t xml:space="preserve">Στη συνέχεια παρατίθενται ορισμένα σημαντικά θέματα, που συνήθως οι ελεγκτές διαπιστώνουν κατά τον έλεγχο των </w:t>
      </w:r>
      <w:r w:rsidR="00161BFB">
        <w:rPr>
          <w:rFonts w:ascii="Garamond" w:hAnsi="Garamond"/>
          <w:color w:val="000000"/>
          <w:sz w:val="26"/>
          <w:szCs w:val="26"/>
          <w:lang w:val="el-GR"/>
        </w:rPr>
        <w:t>χρηματοοικονομικών</w:t>
      </w:r>
      <w:r w:rsidRPr="009A36B1">
        <w:rPr>
          <w:rFonts w:ascii="Garamond" w:hAnsi="Garamond"/>
          <w:color w:val="000000"/>
          <w:sz w:val="26"/>
          <w:szCs w:val="26"/>
          <w:lang w:val="el-GR"/>
        </w:rPr>
        <w:t xml:space="preserve"> καταστάσεων, τα οποία στοιχειοθετούν περιπτώσεις διαφοροποίησης της γνώμης του ελεγκτή, καθώς και η διατύπωση της αντίστοιχης παρατήρησης σύμφωνα με όσα αναφέρθηκαν ανωτέρω. Ο ελεγκτής οφείλει να μελετά τα πραγματικά περιστατικά της συγκεκριμένης περίπτωσης σε συνάρτηση με το καθορισμένο ουσιώδες μέγεθος και αναλόγως να προσαρμόζει και συμπληρώνει κατάλληλα τη σχετική αναφορά του στο θέμα.</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t xml:space="preserve">Τα παρατιθέμενα θέματα αφορούν τον έλεγχο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που έχουν καταρτιστεί σύμφωνα με </w:t>
      </w:r>
      <w:r w:rsidR="00225671">
        <w:rPr>
          <w:rFonts w:ascii="Garamond" w:hAnsi="Garamond"/>
          <w:color w:val="000000"/>
          <w:sz w:val="26"/>
          <w:szCs w:val="26"/>
          <w:lang w:val="el-GR"/>
        </w:rPr>
        <w:t>τα Ελληνικά Λογιστικά Πρότυπα</w:t>
      </w:r>
      <w:r w:rsidRPr="008B1F50">
        <w:rPr>
          <w:rFonts w:ascii="Garamond" w:hAnsi="Garamond"/>
          <w:iCs/>
          <w:color w:val="000000"/>
          <w:sz w:val="26"/>
          <w:szCs w:val="26"/>
          <w:lang w:val="el-GR"/>
        </w:rPr>
        <w:t>.</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Cs/>
          <w:color w:val="000000"/>
          <w:sz w:val="26"/>
          <w:szCs w:val="26"/>
          <w:lang w:val="el-GR"/>
        </w:rPr>
      </w:pPr>
      <w:r w:rsidRPr="008B1F50">
        <w:rPr>
          <w:rFonts w:ascii="Garamond" w:hAnsi="Garamond"/>
          <w:iCs/>
          <w:color w:val="000000"/>
          <w:sz w:val="26"/>
          <w:szCs w:val="26"/>
          <w:lang w:val="el-GR"/>
        </w:rPr>
        <w:t xml:space="preserve">Στην περίπτωση ελέγχου </w:t>
      </w:r>
      <w:r w:rsidR="00161BFB">
        <w:rPr>
          <w:rFonts w:ascii="Garamond" w:hAnsi="Garamond"/>
          <w:iCs/>
          <w:color w:val="000000"/>
          <w:sz w:val="26"/>
          <w:szCs w:val="26"/>
          <w:lang w:val="el-GR"/>
        </w:rPr>
        <w:t>χρηματοοικονομικών</w:t>
      </w:r>
      <w:r w:rsidRPr="008B1F50">
        <w:rPr>
          <w:rFonts w:ascii="Garamond" w:hAnsi="Garamond"/>
          <w:iCs/>
          <w:color w:val="000000"/>
          <w:sz w:val="26"/>
          <w:szCs w:val="26"/>
          <w:lang w:val="el-GR"/>
        </w:rPr>
        <w:t xml:space="preserve"> καταστάσεων που έχουν καταρτιστεί σύμφωνα με τα Διεθνή Πρότυπα Χρηματοοικονομικής Αναφοράς, όταν προκύπτουν παρόμοιες διαπιστώσεις ελέγχου, η διατύπωση των παρατηρήσεων πρέπει να γίνεται κατά ανάλογο τρόπο, λαμβάνοντας υπόψη τις λογιστικές αρχές που προβλέπονται από τα Πρότυπα αυτά.</w:t>
      </w:r>
    </w:p>
    <w:p w:rsidR="008B1F50" w:rsidRDefault="008B1F50" w:rsidP="008B1F50">
      <w:pPr>
        <w:pStyle w:val="1"/>
        <w:keepLines w:val="0"/>
        <w:numPr>
          <w:ilvl w:val="0"/>
          <w:numId w:val="0"/>
        </w:numPr>
        <w:spacing w:before="0" w:after="0" w:line="288" w:lineRule="auto"/>
        <w:rPr>
          <w:rFonts w:ascii="Garamond" w:hAnsi="Garamond"/>
          <w:caps w:val="0"/>
          <w:color w:val="1F497D" w:themeColor="text2"/>
          <w:kern w:val="28"/>
          <w:sz w:val="26"/>
          <w:szCs w:val="26"/>
          <w:lang w:eastAsia="el-GR"/>
        </w:rPr>
      </w:pPr>
    </w:p>
    <w:p w:rsidR="008B1F50" w:rsidRDefault="008B1F50">
      <w:pPr>
        <w:rPr>
          <w:rFonts w:ascii="Garamond" w:hAnsi="Garamond"/>
          <w:b/>
          <w:bCs/>
          <w:color w:val="1F497D" w:themeColor="text2"/>
          <w:kern w:val="28"/>
          <w:sz w:val="26"/>
          <w:szCs w:val="26"/>
        </w:rPr>
      </w:pPr>
      <w:r>
        <w:rPr>
          <w:rFonts w:ascii="Garamond" w:hAnsi="Garamond"/>
          <w:caps/>
          <w:color w:val="1F497D" w:themeColor="text2"/>
          <w:kern w:val="28"/>
          <w:sz w:val="26"/>
          <w:szCs w:val="26"/>
        </w:rPr>
        <w:br w:type="page"/>
      </w:r>
    </w:p>
    <w:p w:rsidR="008B1F50" w:rsidRPr="008B1F50" w:rsidRDefault="008B1F50" w:rsidP="008B1F50">
      <w:pPr>
        <w:pStyle w:val="1"/>
        <w:keepLines w:val="0"/>
        <w:numPr>
          <w:ilvl w:val="0"/>
          <w:numId w:val="0"/>
        </w:numPr>
        <w:spacing w:before="0" w:after="0" w:line="288" w:lineRule="auto"/>
        <w:rPr>
          <w:rFonts w:ascii="Garamond" w:hAnsi="Garamond"/>
          <w:caps w:val="0"/>
          <w:color w:val="1F497D" w:themeColor="text2"/>
          <w:kern w:val="28"/>
          <w:sz w:val="26"/>
          <w:szCs w:val="26"/>
          <w:lang w:eastAsia="el-GR"/>
        </w:rPr>
      </w:pPr>
      <w:bookmarkStart w:id="10" w:name="_Toc444623343"/>
      <w:r>
        <w:rPr>
          <w:rFonts w:ascii="Garamond" w:hAnsi="Garamond"/>
          <w:caps w:val="0"/>
          <w:color w:val="1F497D" w:themeColor="text2"/>
          <w:kern w:val="28"/>
          <w:sz w:val="26"/>
          <w:szCs w:val="26"/>
          <w:lang w:eastAsia="el-GR"/>
        </w:rPr>
        <w:lastRenderedPageBreak/>
        <w:t xml:space="preserve">Β. </w:t>
      </w:r>
      <w:r w:rsidRPr="008B1F50">
        <w:rPr>
          <w:rFonts w:ascii="Garamond" w:hAnsi="Garamond"/>
          <w:caps w:val="0"/>
          <w:color w:val="1F497D" w:themeColor="text2"/>
          <w:kern w:val="28"/>
          <w:sz w:val="26"/>
          <w:szCs w:val="26"/>
          <w:lang w:eastAsia="el-GR"/>
        </w:rPr>
        <w:t xml:space="preserve">Τυποποίηση παρατηρήσεων </w:t>
      </w:r>
      <w:r>
        <w:rPr>
          <w:rFonts w:ascii="Garamond" w:hAnsi="Garamond"/>
          <w:caps w:val="0"/>
          <w:color w:val="1F497D" w:themeColor="text2"/>
          <w:kern w:val="28"/>
          <w:sz w:val="26"/>
          <w:szCs w:val="26"/>
          <w:lang w:eastAsia="el-GR"/>
        </w:rPr>
        <w:t>ελέγχου</w:t>
      </w:r>
      <w:r w:rsidRPr="008B1F50">
        <w:rPr>
          <w:rFonts w:ascii="Garamond" w:hAnsi="Garamond"/>
          <w:caps w:val="0"/>
          <w:color w:val="1F497D" w:themeColor="text2"/>
          <w:kern w:val="28"/>
          <w:sz w:val="26"/>
          <w:szCs w:val="26"/>
          <w:lang w:eastAsia="el-GR"/>
        </w:rPr>
        <w:t xml:space="preserve"> </w:t>
      </w:r>
      <w:r w:rsidR="00161BFB">
        <w:rPr>
          <w:rFonts w:ascii="Garamond" w:hAnsi="Garamond"/>
          <w:caps w:val="0"/>
          <w:color w:val="1F497D" w:themeColor="text2"/>
          <w:kern w:val="28"/>
          <w:sz w:val="26"/>
          <w:szCs w:val="26"/>
          <w:lang w:eastAsia="el-GR"/>
        </w:rPr>
        <w:t>χρηματοοικονομικών</w:t>
      </w:r>
      <w:r w:rsidRPr="008B1F50">
        <w:rPr>
          <w:rFonts w:ascii="Garamond" w:hAnsi="Garamond"/>
          <w:caps w:val="0"/>
          <w:color w:val="1F497D" w:themeColor="text2"/>
          <w:kern w:val="28"/>
          <w:sz w:val="26"/>
          <w:szCs w:val="26"/>
          <w:lang w:eastAsia="el-GR"/>
        </w:rPr>
        <w:t xml:space="preserve"> καταστάσεων</w:t>
      </w:r>
      <w:bookmarkEnd w:id="10"/>
      <w:r w:rsidRPr="008B1F50">
        <w:rPr>
          <w:rFonts w:ascii="Garamond" w:hAnsi="Garamond"/>
          <w:caps w:val="0"/>
          <w:color w:val="1F497D" w:themeColor="text2"/>
          <w:kern w:val="28"/>
          <w:sz w:val="26"/>
          <w:szCs w:val="26"/>
          <w:lang w:eastAsia="el-GR"/>
        </w:rPr>
        <w:t xml:space="preserve"> </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Οι κατωτέρω περιπτώσεις είναι ενδεικτικές και αποσκοπούν στο να δώσουν το ελάχιστο περιεχόμενο των παρατηρήσεων του ελεγκτή, ιδίως από την πλευρά της αναφοράς της παρέκκλισης από το εφαρμοστέο λογιστικό πλαίσιο, τη σχετική νομοθεσία, καθώς</w:t>
      </w:r>
      <w:r w:rsidRPr="008B1F50">
        <w:rPr>
          <w:rFonts w:ascii="Garamond" w:hAnsi="Garamond"/>
          <w:b/>
          <w:bCs/>
          <w:i/>
          <w:color w:val="000000"/>
          <w:sz w:val="26"/>
          <w:szCs w:val="26"/>
          <w:lang w:val="el-GR"/>
        </w:rPr>
        <w:t xml:space="preserve"> </w:t>
      </w:r>
      <w:r w:rsidRPr="008B1F50">
        <w:rPr>
          <w:rFonts w:ascii="Garamond" w:hAnsi="Garamond"/>
          <w:color w:val="000000"/>
          <w:sz w:val="26"/>
          <w:szCs w:val="26"/>
          <w:lang w:val="el-GR"/>
        </w:rPr>
        <w:t xml:space="preserve"> και τις επιπτώσεις στις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w:t>
      </w:r>
    </w:p>
    <w:p w:rsidR="008B1F50" w:rsidRPr="008B1F50" w:rsidRDefault="008B1F50" w:rsidP="008B1F50">
      <w:pPr>
        <w:pStyle w:val="ab"/>
        <w:spacing w:line="360" w:lineRule="exact"/>
        <w:ind w:left="0"/>
        <w:jc w:val="both"/>
        <w:rPr>
          <w:rFonts w:ascii="Garamond" w:hAnsi="Garamond"/>
          <w:color w:val="000000"/>
          <w:sz w:val="26"/>
          <w:szCs w:val="26"/>
          <w:lang w:val="el-GR"/>
        </w:rPr>
      </w:pPr>
      <w:r w:rsidRPr="008B1F50">
        <w:rPr>
          <w:rFonts w:ascii="Garamond" w:hAnsi="Garamond"/>
          <w:color w:val="000000"/>
          <w:sz w:val="26"/>
          <w:szCs w:val="26"/>
          <w:lang w:val="el-GR"/>
        </w:rPr>
        <w:t>Ευνόητο είναι ότι μπορεί να τροποποιείται η διατύπωση των παρατηρήσεων ελέγχου ανάλογα με τις εκάστοτε περιστάσεις.</w:t>
      </w: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9A36B1" w:rsidRDefault="008B1F50" w:rsidP="009A36B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11" w:name="_Toc444623344"/>
      <w:r w:rsidRPr="009A36B1">
        <w:rPr>
          <w:rFonts w:ascii="Garamond" w:hAnsi="Garamond"/>
          <w:iCs w:val="0"/>
          <w:color w:val="1F497D" w:themeColor="text2"/>
          <w:kern w:val="28"/>
          <w:sz w:val="26"/>
          <w:szCs w:val="26"/>
          <w:lang w:eastAsia="el-GR"/>
        </w:rPr>
        <w:t xml:space="preserve">1.  Ομάδα λογαριασμών </w:t>
      </w:r>
      <w:r w:rsidR="009A36B1" w:rsidRPr="009A36B1">
        <w:rPr>
          <w:rFonts w:ascii="Garamond" w:hAnsi="Garamond"/>
          <w:iCs w:val="0"/>
          <w:color w:val="1F497D" w:themeColor="text2"/>
          <w:kern w:val="28"/>
          <w:sz w:val="26"/>
          <w:szCs w:val="26"/>
          <w:lang w:eastAsia="el-GR"/>
        </w:rPr>
        <w:t>“</w:t>
      </w:r>
      <w:r w:rsidR="00225671">
        <w:rPr>
          <w:rFonts w:ascii="Garamond" w:hAnsi="Garamond"/>
          <w:iCs w:val="0"/>
          <w:color w:val="1F497D" w:themeColor="text2"/>
          <w:kern w:val="28"/>
          <w:sz w:val="26"/>
          <w:szCs w:val="26"/>
          <w:lang w:eastAsia="el-GR"/>
        </w:rPr>
        <w:t>Άϋλα Πάγια Στοιχεία</w:t>
      </w:r>
      <w:r w:rsidR="009A36B1" w:rsidRPr="009A36B1">
        <w:rPr>
          <w:rFonts w:ascii="Garamond" w:hAnsi="Garamond"/>
          <w:iCs w:val="0"/>
          <w:color w:val="1F497D" w:themeColor="text2"/>
          <w:kern w:val="28"/>
          <w:sz w:val="26"/>
          <w:szCs w:val="26"/>
          <w:lang w:eastAsia="el-GR"/>
        </w:rPr>
        <w:t>”</w:t>
      </w:r>
      <w:bookmarkEnd w:id="11"/>
    </w:p>
    <w:p w:rsidR="008B1F50" w:rsidRPr="009A36B1" w:rsidRDefault="008B1F50" w:rsidP="009A36B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p>
    <w:p w:rsidR="008B1F50" w:rsidRPr="009A36B1" w:rsidRDefault="008B1F50" w:rsidP="009A36B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12" w:name="_Toc444623345"/>
      <w:r w:rsidRPr="009A36B1">
        <w:rPr>
          <w:rFonts w:ascii="Garamond" w:hAnsi="Garamond"/>
          <w:iCs w:val="0"/>
          <w:color w:val="1F497D" w:themeColor="text2"/>
          <w:kern w:val="28"/>
          <w:sz w:val="26"/>
          <w:szCs w:val="26"/>
          <w:lang w:eastAsia="el-GR"/>
        </w:rPr>
        <w:t>1.1</w:t>
      </w:r>
      <w:r w:rsidRPr="009A36B1">
        <w:rPr>
          <w:rFonts w:ascii="Garamond" w:hAnsi="Garamond"/>
          <w:iCs w:val="0"/>
          <w:color w:val="1F497D" w:themeColor="text2"/>
          <w:kern w:val="28"/>
          <w:sz w:val="26"/>
          <w:szCs w:val="26"/>
          <w:lang w:eastAsia="el-GR"/>
        </w:rPr>
        <w:tab/>
      </w:r>
      <w:r w:rsidRPr="009A36B1">
        <w:rPr>
          <w:rFonts w:ascii="Garamond" w:hAnsi="Garamond"/>
          <w:iCs w:val="0"/>
          <w:color w:val="1F497D" w:themeColor="text2"/>
          <w:kern w:val="28"/>
          <w:sz w:val="26"/>
          <w:szCs w:val="26"/>
          <w:u w:val="single"/>
          <w:lang w:eastAsia="el-GR"/>
        </w:rPr>
        <w:t>Διαπιστώσεις ελέγχου</w:t>
      </w:r>
      <w:bookmarkEnd w:id="12"/>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Δεν έχουν διενεργηθεί, στην ελεγχόμενη χρήση, αποσβέσεις </w:t>
      </w:r>
      <w:r w:rsidR="00D262CD" w:rsidRPr="008B1F50">
        <w:rPr>
          <w:rFonts w:ascii="Garamond" w:hAnsi="Garamond"/>
          <w:color w:val="000000"/>
          <w:sz w:val="26"/>
          <w:szCs w:val="26"/>
          <w:lang w:val="el-GR"/>
        </w:rPr>
        <w:t>ποσού ευρώ 25.000</w:t>
      </w:r>
      <w:r w:rsidR="00D262CD">
        <w:rPr>
          <w:rFonts w:ascii="Garamond" w:hAnsi="Garamond"/>
          <w:color w:val="000000"/>
          <w:sz w:val="26"/>
          <w:szCs w:val="26"/>
          <w:lang w:val="el-GR"/>
        </w:rPr>
        <w:t xml:space="preserve"> επί της </w:t>
      </w:r>
      <w:r w:rsidR="00225671">
        <w:rPr>
          <w:rFonts w:ascii="Garamond" w:hAnsi="Garamond"/>
          <w:color w:val="000000"/>
          <w:sz w:val="26"/>
          <w:szCs w:val="26"/>
          <w:lang w:val="el-GR"/>
        </w:rPr>
        <w:t>υπεραξία</w:t>
      </w:r>
      <w:r w:rsidR="00D262CD">
        <w:rPr>
          <w:rFonts w:ascii="Garamond" w:hAnsi="Garamond"/>
          <w:color w:val="000000"/>
          <w:sz w:val="26"/>
          <w:szCs w:val="26"/>
          <w:lang w:val="el-GR"/>
        </w:rPr>
        <w:t>ς</w:t>
      </w:r>
      <w:r w:rsidRPr="008B1F50">
        <w:rPr>
          <w:rFonts w:ascii="Garamond" w:hAnsi="Garamond"/>
          <w:color w:val="000000"/>
          <w:sz w:val="26"/>
          <w:szCs w:val="26"/>
          <w:lang w:val="el-GR"/>
        </w:rPr>
        <w:t>.</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Δεν διενεργούνται, κατά πάγια τακτική, αποσβέσεις επί </w:t>
      </w:r>
      <w:r w:rsidR="00225671">
        <w:rPr>
          <w:rFonts w:ascii="Garamond" w:hAnsi="Garamond"/>
          <w:color w:val="000000"/>
          <w:sz w:val="26"/>
          <w:szCs w:val="26"/>
          <w:lang w:val="el-GR"/>
        </w:rPr>
        <w:t>της υπεραξίας</w:t>
      </w:r>
      <w:r w:rsidRPr="008B1F50">
        <w:rPr>
          <w:rFonts w:ascii="Garamond" w:hAnsi="Garamond"/>
          <w:color w:val="000000"/>
          <w:sz w:val="26"/>
          <w:szCs w:val="26"/>
          <w:lang w:val="el-GR"/>
        </w:rPr>
        <w:t xml:space="preserve"> </w:t>
      </w:r>
      <w:r w:rsidR="00D262CD">
        <w:rPr>
          <w:rFonts w:ascii="Garamond" w:hAnsi="Garamond"/>
          <w:color w:val="000000"/>
          <w:sz w:val="26"/>
          <w:szCs w:val="26"/>
          <w:lang w:val="el-GR"/>
        </w:rPr>
        <w:t>ποσού</w:t>
      </w:r>
      <w:r w:rsidRPr="008B1F50">
        <w:rPr>
          <w:rFonts w:ascii="Garamond" w:hAnsi="Garamond"/>
          <w:color w:val="000000"/>
          <w:sz w:val="26"/>
          <w:szCs w:val="26"/>
          <w:lang w:val="el-GR"/>
        </w:rPr>
        <w:t xml:space="preserve"> ευρώ 30.000 που </w:t>
      </w:r>
      <w:r w:rsidR="00D262CD" w:rsidRPr="008B1F50">
        <w:rPr>
          <w:rFonts w:ascii="Garamond" w:hAnsi="Garamond"/>
          <w:color w:val="000000"/>
          <w:sz w:val="26"/>
          <w:szCs w:val="26"/>
          <w:lang w:val="el-GR"/>
        </w:rPr>
        <w:t>δημιουργήθηκ</w:t>
      </w:r>
      <w:r w:rsidR="00D262CD">
        <w:rPr>
          <w:rFonts w:ascii="Garamond" w:hAnsi="Garamond"/>
          <w:color w:val="000000"/>
          <w:sz w:val="26"/>
          <w:szCs w:val="26"/>
          <w:lang w:val="el-GR"/>
        </w:rPr>
        <w:t>ε</w:t>
      </w:r>
      <w:r w:rsidR="00D262CD" w:rsidRPr="008B1F50">
        <w:rPr>
          <w:rFonts w:ascii="Garamond" w:hAnsi="Garamond"/>
          <w:color w:val="000000"/>
          <w:sz w:val="26"/>
          <w:szCs w:val="26"/>
          <w:lang w:val="el-GR"/>
        </w:rPr>
        <w:t xml:space="preserve"> </w:t>
      </w:r>
      <w:r w:rsidRPr="008B1F50">
        <w:rPr>
          <w:rFonts w:ascii="Garamond" w:hAnsi="Garamond"/>
          <w:color w:val="000000"/>
          <w:sz w:val="26"/>
          <w:szCs w:val="26"/>
          <w:lang w:val="el-GR"/>
        </w:rPr>
        <w:t>προ τριετίας</w:t>
      </w:r>
      <w:r w:rsidR="00225671">
        <w:rPr>
          <w:rFonts w:ascii="Garamond" w:hAnsi="Garamond"/>
          <w:color w:val="000000"/>
          <w:sz w:val="26"/>
          <w:szCs w:val="26"/>
          <w:lang w:val="el-GR"/>
        </w:rPr>
        <w:t xml:space="preserve"> (συντ. απόσβ. 10%)</w:t>
      </w:r>
      <w:r w:rsidRPr="008B1F50">
        <w:rPr>
          <w:rFonts w:ascii="Garamond" w:hAnsi="Garamond"/>
          <w:color w:val="000000"/>
          <w:sz w:val="26"/>
          <w:szCs w:val="26"/>
          <w:lang w:val="el-GR"/>
        </w:rPr>
        <w:t>.</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 xml:space="preserve">Δεν έχουν διενεργηθεί, σε προηγούμενες χρήσεις, αποσβέσεις στα </w:t>
      </w:r>
      <w:r w:rsidR="00225671" w:rsidRPr="00225671">
        <w:rPr>
          <w:rFonts w:ascii="Garamond" w:hAnsi="Garamond"/>
          <w:iCs/>
          <w:color w:val="1F497D" w:themeColor="text2"/>
          <w:kern w:val="28"/>
          <w:sz w:val="26"/>
          <w:szCs w:val="26"/>
          <w:lang w:val="el-GR" w:eastAsia="el-GR"/>
        </w:rPr>
        <w:t>“</w:t>
      </w:r>
      <w:r w:rsidR="00225671">
        <w:rPr>
          <w:rFonts w:ascii="Garamond" w:hAnsi="Garamond"/>
          <w:iCs/>
          <w:color w:val="1F497D" w:themeColor="text2"/>
          <w:kern w:val="28"/>
          <w:sz w:val="26"/>
          <w:szCs w:val="26"/>
          <w:lang w:val="el-GR" w:eastAsia="el-GR"/>
        </w:rPr>
        <w:t>Λ</w:t>
      </w:r>
      <w:r w:rsidRPr="008B1F50">
        <w:rPr>
          <w:rFonts w:ascii="Garamond" w:hAnsi="Garamond"/>
          <w:color w:val="000000"/>
          <w:sz w:val="26"/>
          <w:szCs w:val="26"/>
          <w:lang w:val="el-GR"/>
        </w:rPr>
        <w:t>οιπά</w:t>
      </w:r>
      <w:r w:rsidR="00225671">
        <w:rPr>
          <w:rFonts w:ascii="Garamond" w:hAnsi="Garamond"/>
          <w:color w:val="000000"/>
          <w:sz w:val="26"/>
          <w:szCs w:val="26"/>
          <w:lang w:val="el-GR"/>
        </w:rPr>
        <w:t xml:space="preserve"> άϋλα</w:t>
      </w:r>
      <w:r w:rsidR="00225671" w:rsidRPr="00225671">
        <w:rPr>
          <w:rFonts w:ascii="Garamond" w:hAnsi="Garamond"/>
          <w:iCs/>
          <w:color w:val="1F497D" w:themeColor="text2"/>
          <w:kern w:val="28"/>
          <w:sz w:val="26"/>
          <w:szCs w:val="26"/>
          <w:lang w:val="el-GR" w:eastAsia="el-GR"/>
        </w:rPr>
        <w:t>”</w:t>
      </w:r>
      <w:r w:rsidRPr="008B1F50">
        <w:rPr>
          <w:rFonts w:ascii="Garamond" w:hAnsi="Garamond"/>
          <w:color w:val="000000"/>
          <w:sz w:val="26"/>
          <w:szCs w:val="26"/>
          <w:lang w:val="el-GR"/>
        </w:rPr>
        <w:t xml:space="preserve"> ποσού ευρώ 15.000.</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 xml:space="preserve">Δεν διενεργούνται αποσβέσεις στην υπεραξία συγχώνευσης, αξίας κτήσης ευρώ 1.500.000, που προέκυψε προ τριετίας και η οποία έπρεπε να αποσβένεται με ετήσιο συντελεστή τουλάχιστον </w:t>
      </w:r>
      <w:r w:rsidR="00225671">
        <w:rPr>
          <w:rFonts w:ascii="Garamond" w:hAnsi="Garamond"/>
          <w:color w:val="000000"/>
          <w:sz w:val="26"/>
          <w:szCs w:val="26"/>
          <w:lang w:val="el-GR"/>
        </w:rPr>
        <w:t>1</w:t>
      </w:r>
      <w:r w:rsidR="00225671" w:rsidRPr="008B1F50">
        <w:rPr>
          <w:rFonts w:ascii="Garamond" w:hAnsi="Garamond"/>
          <w:color w:val="000000"/>
          <w:sz w:val="26"/>
          <w:szCs w:val="26"/>
          <w:lang w:val="el-GR"/>
        </w:rPr>
        <w:t>0</w:t>
      </w:r>
      <w:r w:rsidRPr="008B1F50">
        <w:rPr>
          <w:rFonts w:ascii="Garamond" w:hAnsi="Garamond"/>
          <w:color w:val="000000"/>
          <w:sz w:val="26"/>
          <w:szCs w:val="26"/>
          <w:lang w:val="el-GR"/>
        </w:rPr>
        <w:t>%.</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ε)</w:t>
      </w:r>
      <w:r w:rsidRPr="008B1F50">
        <w:rPr>
          <w:rFonts w:ascii="Garamond" w:hAnsi="Garamond"/>
          <w:color w:val="000000"/>
          <w:sz w:val="26"/>
          <w:szCs w:val="26"/>
          <w:lang w:val="el-GR"/>
        </w:rPr>
        <w:tab/>
        <w:t xml:space="preserve">Δαπάνες χρήσης ποσού ευρώ 30.000, που αφορούν έξοδα </w:t>
      </w:r>
      <w:r w:rsidR="00225671">
        <w:rPr>
          <w:rFonts w:ascii="Garamond" w:hAnsi="Garamond"/>
          <w:color w:val="000000"/>
          <w:sz w:val="26"/>
          <w:szCs w:val="26"/>
          <w:lang w:val="el-GR"/>
        </w:rPr>
        <w:t xml:space="preserve">διοικητικού </w:t>
      </w:r>
      <w:r w:rsidRPr="008B1F50">
        <w:rPr>
          <w:rFonts w:ascii="Garamond" w:hAnsi="Garamond"/>
          <w:color w:val="000000"/>
          <w:sz w:val="26"/>
          <w:szCs w:val="26"/>
          <w:lang w:val="el-GR"/>
        </w:rPr>
        <w:t xml:space="preserve">προσωπικού, καταχωρήθηκαν στην ελεγχόμενη χρήση στο λογαριασμό </w:t>
      </w:r>
      <w:r w:rsidR="00225671" w:rsidRPr="00225671">
        <w:rPr>
          <w:rFonts w:ascii="Garamond" w:hAnsi="Garamond"/>
          <w:iCs/>
          <w:color w:val="1F497D" w:themeColor="text2"/>
          <w:kern w:val="28"/>
          <w:sz w:val="26"/>
          <w:szCs w:val="26"/>
          <w:lang w:val="el-GR" w:eastAsia="el-GR"/>
        </w:rPr>
        <w:t>“</w:t>
      </w:r>
      <w:r w:rsidR="00225671">
        <w:rPr>
          <w:rFonts w:ascii="Garamond" w:hAnsi="Garamond"/>
          <w:iCs/>
          <w:color w:val="1F497D" w:themeColor="text2"/>
          <w:kern w:val="28"/>
          <w:sz w:val="26"/>
          <w:szCs w:val="26"/>
          <w:lang w:val="el-GR" w:eastAsia="el-GR"/>
        </w:rPr>
        <w:t>Δαπάνες ανάπτυξης</w:t>
      </w:r>
      <w:r w:rsidR="00225671" w:rsidRPr="00225671">
        <w:rPr>
          <w:rFonts w:ascii="Garamond" w:hAnsi="Garamond"/>
          <w:iCs/>
          <w:color w:val="1F497D" w:themeColor="text2"/>
          <w:kern w:val="28"/>
          <w:sz w:val="26"/>
          <w:szCs w:val="26"/>
          <w:lang w:val="el-GR" w:eastAsia="el-GR"/>
        </w:rPr>
        <w:t>”</w:t>
      </w:r>
      <w:r w:rsidRPr="008B1F50">
        <w:rPr>
          <w:rFonts w:ascii="Garamond" w:hAnsi="Garamond"/>
          <w:color w:val="000000"/>
          <w:sz w:val="26"/>
          <w:szCs w:val="26"/>
          <w:lang w:val="el-GR"/>
        </w:rPr>
        <w:t>.</w:t>
      </w:r>
    </w:p>
    <w:p w:rsidR="008B1F50" w:rsidRDefault="008B1F50" w:rsidP="009A36B1">
      <w:pPr>
        <w:jc w:val="both"/>
        <w:rPr>
          <w:rFonts w:ascii="Garamond" w:hAnsi="Garamond" w:cs="Arial"/>
          <w:sz w:val="16"/>
          <w:szCs w:val="16"/>
        </w:rPr>
      </w:pPr>
    </w:p>
    <w:p w:rsidR="009A36B1" w:rsidRDefault="009A36B1" w:rsidP="009A36B1">
      <w:pPr>
        <w:jc w:val="both"/>
        <w:rPr>
          <w:rFonts w:ascii="Garamond" w:hAnsi="Garamond" w:cs="Arial"/>
          <w:sz w:val="16"/>
          <w:szCs w:val="16"/>
        </w:rPr>
      </w:pPr>
    </w:p>
    <w:p w:rsidR="009A36B1" w:rsidRPr="009A36B1" w:rsidRDefault="009A36B1" w:rsidP="009A36B1">
      <w:pPr>
        <w:jc w:val="both"/>
        <w:rPr>
          <w:rFonts w:ascii="Garamond" w:hAnsi="Garamond" w:cs="Arial"/>
          <w:sz w:val="16"/>
          <w:szCs w:val="16"/>
        </w:rPr>
      </w:pPr>
    </w:p>
    <w:p w:rsidR="008B1F50" w:rsidRPr="009A36B1" w:rsidRDefault="008B1F50" w:rsidP="009A36B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13" w:name="_Toc444623346"/>
      <w:r w:rsidRPr="009A36B1">
        <w:rPr>
          <w:rFonts w:ascii="Garamond" w:hAnsi="Garamond"/>
          <w:iCs w:val="0"/>
          <w:color w:val="1F497D" w:themeColor="text2"/>
          <w:kern w:val="28"/>
          <w:sz w:val="26"/>
          <w:szCs w:val="26"/>
          <w:lang w:eastAsia="el-GR"/>
        </w:rPr>
        <w:t>1.2</w:t>
      </w:r>
      <w:r w:rsidRPr="009A36B1">
        <w:rPr>
          <w:rFonts w:ascii="Garamond" w:hAnsi="Garamond"/>
          <w:iCs w:val="0"/>
          <w:color w:val="1F497D" w:themeColor="text2"/>
          <w:kern w:val="28"/>
          <w:sz w:val="26"/>
          <w:szCs w:val="26"/>
          <w:lang w:eastAsia="el-GR"/>
        </w:rPr>
        <w:tab/>
      </w:r>
      <w:r w:rsidRPr="009A36B1">
        <w:rPr>
          <w:rFonts w:ascii="Garamond" w:hAnsi="Garamond"/>
          <w:iCs w:val="0"/>
          <w:color w:val="1F497D" w:themeColor="text2"/>
          <w:kern w:val="28"/>
          <w:sz w:val="26"/>
          <w:szCs w:val="26"/>
          <w:u w:val="single"/>
          <w:lang w:eastAsia="el-GR"/>
        </w:rPr>
        <w:t>Διατύπωση παρατηρήσεων</w:t>
      </w:r>
      <w:bookmarkEnd w:id="13"/>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225671">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στην κλειόμενη χρήση δεν διενεργήθηκαν αποσβέσεις επί </w:t>
      </w:r>
      <w:r w:rsidR="00225671">
        <w:rPr>
          <w:rFonts w:ascii="Garamond" w:hAnsi="Garamond"/>
          <w:color w:val="000000"/>
          <w:sz w:val="26"/>
          <w:szCs w:val="26"/>
          <w:lang w:val="el-GR"/>
        </w:rPr>
        <w:t>της υπεραξίας</w:t>
      </w:r>
      <w:r w:rsidRPr="008B1F50">
        <w:rPr>
          <w:rFonts w:ascii="Garamond" w:hAnsi="Garamond"/>
          <w:color w:val="000000"/>
          <w:sz w:val="26"/>
          <w:szCs w:val="26"/>
          <w:lang w:val="el-GR"/>
        </w:rPr>
        <w:t xml:space="preserve"> ποσού ευρώ 25.000, με συνέπεια η </w:t>
      </w:r>
      <w:r w:rsidR="00225671">
        <w:rPr>
          <w:rFonts w:ascii="Garamond" w:hAnsi="Garamond"/>
          <w:color w:val="000000"/>
          <w:sz w:val="26"/>
          <w:szCs w:val="26"/>
          <w:lang w:val="el-GR"/>
        </w:rPr>
        <w:t>υπεραξία</w:t>
      </w:r>
      <w:r w:rsidRPr="008B1F50">
        <w:rPr>
          <w:rFonts w:ascii="Garamond" w:hAnsi="Garamond"/>
          <w:color w:val="000000"/>
          <w:sz w:val="26"/>
          <w:szCs w:val="26"/>
          <w:lang w:val="el-GR"/>
        </w:rPr>
        <w:t xml:space="preserve">, τα αποτελέσματα χρήσης και τα ίδια </w:t>
      </w:r>
      <w:r w:rsidR="00225671">
        <w:rPr>
          <w:rFonts w:ascii="Garamond" w:hAnsi="Garamond"/>
          <w:color w:val="000000"/>
          <w:sz w:val="26"/>
          <w:szCs w:val="26"/>
          <w:lang w:val="el-GR"/>
        </w:rPr>
        <w:t>κ</w:t>
      </w:r>
      <w:r w:rsidR="00225671" w:rsidRPr="008B1F50">
        <w:rPr>
          <w:rFonts w:ascii="Garamond" w:hAnsi="Garamond"/>
          <w:color w:val="000000"/>
          <w:sz w:val="26"/>
          <w:szCs w:val="26"/>
          <w:lang w:val="el-GR"/>
        </w:rPr>
        <w:t xml:space="preserve">εφάλαια </w:t>
      </w:r>
      <w:r w:rsidRPr="008B1F50">
        <w:rPr>
          <w:rFonts w:ascii="Garamond" w:hAnsi="Garamond"/>
          <w:color w:val="000000"/>
          <w:sz w:val="26"/>
          <w:szCs w:val="26"/>
          <w:lang w:val="el-GR"/>
        </w:rPr>
        <w:t>να εμφανίζονται ισόποσα αυξημένα.</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lastRenderedPageBreak/>
        <w:t>β)</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E20568">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w:t>
      </w:r>
      <w:r w:rsidR="00D262CD">
        <w:rPr>
          <w:rFonts w:ascii="Garamond" w:hAnsi="Garamond"/>
          <w:color w:val="000000"/>
          <w:sz w:val="26"/>
          <w:szCs w:val="26"/>
          <w:lang w:val="el-GR"/>
        </w:rPr>
        <w:t xml:space="preserve">δεν </w:t>
      </w:r>
      <w:r w:rsidRPr="008B1F50">
        <w:rPr>
          <w:rFonts w:ascii="Garamond" w:hAnsi="Garamond"/>
          <w:color w:val="000000"/>
          <w:sz w:val="26"/>
          <w:szCs w:val="26"/>
          <w:lang w:val="el-GR"/>
        </w:rPr>
        <w:t xml:space="preserve">δενεργούνται αποσβέσεις επί </w:t>
      </w:r>
      <w:r w:rsidR="00E20568">
        <w:rPr>
          <w:rFonts w:ascii="Garamond" w:hAnsi="Garamond"/>
          <w:color w:val="000000"/>
          <w:sz w:val="26"/>
          <w:szCs w:val="26"/>
          <w:lang w:val="el-GR"/>
        </w:rPr>
        <w:t>της υπεραξίας</w:t>
      </w:r>
      <w:r w:rsidRPr="008B1F50">
        <w:rPr>
          <w:rFonts w:ascii="Garamond" w:hAnsi="Garamond"/>
          <w:color w:val="000000"/>
          <w:sz w:val="26"/>
          <w:szCs w:val="26"/>
          <w:lang w:val="el-GR"/>
        </w:rPr>
        <w:t xml:space="preserve">, </w:t>
      </w:r>
      <w:r w:rsidR="00D262CD">
        <w:rPr>
          <w:rFonts w:ascii="Garamond" w:hAnsi="Garamond"/>
          <w:color w:val="000000"/>
          <w:sz w:val="26"/>
          <w:szCs w:val="26"/>
          <w:lang w:val="el-GR"/>
        </w:rPr>
        <w:t>ποσού ευρώ</w:t>
      </w:r>
      <w:r w:rsidRPr="008B1F50">
        <w:rPr>
          <w:rFonts w:ascii="Garamond" w:hAnsi="Garamond"/>
          <w:color w:val="000000"/>
          <w:sz w:val="26"/>
          <w:szCs w:val="26"/>
          <w:lang w:val="el-GR"/>
        </w:rPr>
        <w:t xml:space="preserve"> 30.000 από του έτους σχηματισμού </w:t>
      </w:r>
      <w:r w:rsidR="00E20568">
        <w:rPr>
          <w:rFonts w:ascii="Garamond" w:hAnsi="Garamond"/>
          <w:color w:val="000000"/>
          <w:sz w:val="26"/>
          <w:szCs w:val="26"/>
          <w:lang w:val="el-GR"/>
        </w:rPr>
        <w:t>της</w:t>
      </w:r>
      <w:r w:rsidR="00E20568" w:rsidRPr="008B1F50">
        <w:rPr>
          <w:rFonts w:ascii="Garamond" w:hAnsi="Garamond"/>
          <w:color w:val="000000"/>
          <w:sz w:val="26"/>
          <w:szCs w:val="26"/>
          <w:lang w:val="el-GR"/>
        </w:rPr>
        <w:t xml:space="preserve"> </w:t>
      </w:r>
      <w:r w:rsidRPr="008B1F50">
        <w:rPr>
          <w:rFonts w:ascii="Garamond" w:hAnsi="Garamond"/>
          <w:color w:val="000000"/>
          <w:sz w:val="26"/>
          <w:szCs w:val="26"/>
          <w:lang w:val="el-GR"/>
        </w:rPr>
        <w:t>(20</w:t>
      </w:r>
      <w:r w:rsidRPr="006E038E">
        <w:rPr>
          <w:rFonts w:ascii="Garamond" w:hAnsi="Garamond"/>
          <w:color w:val="000000"/>
          <w:sz w:val="26"/>
          <w:szCs w:val="26"/>
        </w:rPr>
        <w:t>XX</w:t>
      </w:r>
      <w:r w:rsidRPr="008B1F50">
        <w:rPr>
          <w:rFonts w:ascii="Garamond" w:hAnsi="Garamond"/>
          <w:color w:val="000000"/>
          <w:sz w:val="26"/>
          <w:szCs w:val="26"/>
          <w:lang w:val="el-GR"/>
        </w:rPr>
        <w:t xml:space="preserve">). Λόγω του λανθασμένου αυτού λογιστικού χειρισμού, η </w:t>
      </w:r>
      <w:r w:rsidR="00E20568">
        <w:rPr>
          <w:rFonts w:ascii="Garamond" w:hAnsi="Garamond"/>
          <w:color w:val="000000"/>
          <w:sz w:val="26"/>
          <w:szCs w:val="26"/>
          <w:lang w:val="el-GR"/>
        </w:rPr>
        <w:t>υπεραξία</w:t>
      </w:r>
      <w:r w:rsidRPr="008B1F50">
        <w:rPr>
          <w:rFonts w:ascii="Garamond" w:hAnsi="Garamond"/>
          <w:color w:val="000000"/>
          <w:sz w:val="26"/>
          <w:szCs w:val="26"/>
          <w:lang w:val="el-GR"/>
        </w:rPr>
        <w:t xml:space="preserve"> και τα ίδια κεφάλαια εμφανίζονται αυξημένα κατά </w:t>
      </w:r>
      <w:r w:rsidR="00D262CD">
        <w:rPr>
          <w:rFonts w:ascii="Garamond" w:hAnsi="Garamond"/>
          <w:color w:val="000000"/>
          <w:sz w:val="26"/>
          <w:szCs w:val="26"/>
          <w:lang w:val="el-GR"/>
        </w:rPr>
        <w:t xml:space="preserve">ευρώ </w:t>
      </w:r>
      <w:r w:rsidR="00E20568">
        <w:rPr>
          <w:rFonts w:ascii="Garamond" w:hAnsi="Garamond"/>
          <w:color w:val="000000"/>
          <w:sz w:val="26"/>
          <w:szCs w:val="26"/>
          <w:lang w:val="el-GR"/>
        </w:rPr>
        <w:t>9</w:t>
      </w:r>
      <w:r w:rsidRPr="008B1F50">
        <w:rPr>
          <w:rFonts w:ascii="Garamond" w:hAnsi="Garamond"/>
          <w:color w:val="000000"/>
          <w:sz w:val="26"/>
          <w:szCs w:val="26"/>
          <w:lang w:val="el-GR"/>
        </w:rPr>
        <w:t xml:space="preserve">.000, </w:t>
      </w:r>
      <w:r w:rsidR="00D262CD">
        <w:rPr>
          <w:rFonts w:ascii="Garamond" w:hAnsi="Garamond"/>
          <w:color w:val="000000"/>
          <w:sz w:val="26"/>
          <w:szCs w:val="26"/>
          <w:lang w:val="el-GR"/>
        </w:rPr>
        <w:t>καθώς</w:t>
      </w:r>
      <w:r w:rsidRPr="008B1F50">
        <w:rPr>
          <w:rFonts w:ascii="Garamond" w:hAnsi="Garamond"/>
          <w:color w:val="000000"/>
          <w:sz w:val="26"/>
          <w:szCs w:val="26"/>
          <w:lang w:val="el-GR"/>
        </w:rPr>
        <w:t xml:space="preserve"> και τα αποτελέσματα της κλειόμενης και της προηγούμενης χρήσης είναι αυξημένα κατά ποσό </w:t>
      </w:r>
      <w:r w:rsidR="00D262CD">
        <w:rPr>
          <w:rFonts w:ascii="Garamond" w:hAnsi="Garamond"/>
          <w:color w:val="000000"/>
          <w:sz w:val="26"/>
          <w:szCs w:val="26"/>
          <w:lang w:val="el-GR"/>
        </w:rPr>
        <w:t>ευρώ</w:t>
      </w:r>
      <w:r w:rsidRPr="008B1F50">
        <w:rPr>
          <w:rFonts w:ascii="Garamond" w:hAnsi="Garamond"/>
          <w:color w:val="000000"/>
          <w:sz w:val="26"/>
          <w:szCs w:val="26"/>
          <w:lang w:val="el-GR"/>
        </w:rPr>
        <w:t xml:space="preserve"> </w:t>
      </w:r>
      <w:r w:rsidR="00E20568">
        <w:rPr>
          <w:rFonts w:ascii="Garamond" w:hAnsi="Garamond"/>
          <w:color w:val="000000"/>
          <w:sz w:val="26"/>
          <w:szCs w:val="26"/>
          <w:lang w:val="el-GR"/>
        </w:rPr>
        <w:t>3</w:t>
      </w:r>
      <w:r w:rsidRPr="008B1F50">
        <w:rPr>
          <w:rFonts w:ascii="Garamond" w:hAnsi="Garamond"/>
          <w:color w:val="000000"/>
          <w:sz w:val="26"/>
          <w:szCs w:val="26"/>
          <w:lang w:val="el-GR"/>
        </w:rPr>
        <w:t>.000 αντίστοιχα.</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E20568">
        <w:rPr>
          <w:rFonts w:ascii="Garamond" w:hAnsi="Garamond"/>
          <w:color w:val="000000"/>
          <w:sz w:val="26"/>
          <w:szCs w:val="26"/>
          <w:lang w:val="el-GR"/>
        </w:rPr>
        <w:t xml:space="preserve">τα Ελληνικά Λογιστικά </w:t>
      </w:r>
      <w:r w:rsidR="00E20568" w:rsidRPr="00460C14">
        <w:rPr>
          <w:rFonts w:ascii="Garamond" w:hAnsi="Garamond"/>
          <w:color w:val="000000"/>
          <w:sz w:val="26"/>
          <w:szCs w:val="26"/>
          <w:lang w:val="el-GR"/>
        </w:rPr>
        <w:t>Πρότυπα</w:t>
      </w:r>
      <w:r w:rsidRPr="00460C14">
        <w:rPr>
          <w:rFonts w:ascii="Garamond" w:hAnsi="Garamond"/>
          <w:color w:val="000000"/>
          <w:sz w:val="26"/>
          <w:szCs w:val="26"/>
          <w:lang w:val="el-GR"/>
        </w:rPr>
        <w:t xml:space="preserve">, σε προηγούμενες χρήσεις, δεν διενεργήθηκαν αποσβέσεις επί των </w:t>
      </w:r>
      <w:r w:rsidR="00D262CD" w:rsidRPr="00460C14">
        <w:rPr>
          <w:rFonts w:ascii="Garamond" w:hAnsi="Garamond"/>
          <w:color w:val="000000"/>
          <w:sz w:val="26"/>
          <w:szCs w:val="26"/>
          <w:lang w:val="el-GR"/>
        </w:rPr>
        <w:t xml:space="preserve">λοιπών </w:t>
      </w:r>
      <w:r w:rsidR="00460C14" w:rsidRPr="00460C14">
        <w:rPr>
          <w:rFonts w:ascii="Garamond" w:hAnsi="Garamond"/>
          <w:color w:val="000000"/>
          <w:sz w:val="26"/>
          <w:szCs w:val="26"/>
          <w:lang w:val="el-GR"/>
        </w:rPr>
        <w:t>άϋ</w:t>
      </w:r>
      <w:r w:rsidR="00D262CD" w:rsidRPr="00460C14">
        <w:rPr>
          <w:rFonts w:ascii="Garamond" w:hAnsi="Garamond"/>
          <w:color w:val="000000"/>
          <w:sz w:val="26"/>
          <w:szCs w:val="26"/>
          <w:lang w:val="el-GR"/>
        </w:rPr>
        <w:t xml:space="preserve">λων στοιχείων </w:t>
      </w:r>
      <w:r w:rsidRPr="00460C14">
        <w:rPr>
          <w:rFonts w:ascii="Garamond" w:hAnsi="Garamond"/>
          <w:color w:val="000000"/>
          <w:sz w:val="26"/>
          <w:szCs w:val="26"/>
          <w:lang w:val="el-GR"/>
        </w:rPr>
        <w:t>συνολικού ποσού ευρώ 15.000, με συνέπεια η αξία αυτών και τα ίδια κεφάλαια να εμφανίζονται ισόποσα αυξημένα.</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E20568">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διενεργούνται αποσβέσεις επί της υπεραξίας συγχώνευσης, ποσού ευρώ 1.500.000 που προέκυψε το έτος 20</w:t>
      </w:r>
      <w:r w:rsidRPr="006E038E">
        <w:rPr>
          <w:rFonts w:ascii="Garamond" w:hAnsi="Garamond"/>
          <w:color w:val="000000"/>
          <w:sz w:val="26"/>
          <w:szCs w:val="26"/>
        </w:rPr>
        <w:t>XX</w:t>
      </w:r>
      <w:r w:rsidRPr="008B1F50">
        <w:rPr>
          <w:rFonts w:ascii="Garamond" w:hAnsi="Garamond"/>
          <w:color w:val="000000"/>
          <w:sz w:val="26"/>
          <w:szCs w:val="26"/>
          <w:lang w:val="el-GR"/>
        </w:rPr>
        <w:t xml:space="preserve">. Λόγω του λανθασμένου αυτού λογιστικού χειρισμού, η αξία της υπεραξίας συγχώνευσης και τα </w:t>
      </w:r>
      <w:r w:rsidR="00E20568">
        <w:rPr>
          <w:rFonts w:ascii="Garamond" w:hAnsi="Garamond"/>
          <w:color w:val="000000"/>
          <w:sz w:val="26"/>
          <w:szCs w:val="26"/>
          <w:lang w:val="el-GR"/>
        </w:rPr>
        <w:t>ί</w:t>
      </w:r>
      <w:r w:rsidR="00E20568" w:rsidRPr="008B1F50">
        <w:rPr>
          <w:rFonts w:ascii="Garamond" w:hAnsi="Garamond"/>
          <w:color w:val="000000"/>
          <w:sz w:val="26"/>
          <w:szCs w:val="26"/>
          <w:lang w:val="el-GR"/>
        </w:rPr>
        <w:t xml:space="preserve">δια </w:t>
      </w:r>
      <w:r w:rsidR="00E20568">
        <w:rPr>
          <w:rFonts w:ascii="Garamond" w:hAnsi="Garamond"/>
          <w:color w:val="000000"/>
          <w:sz w:val="26"/>
          <w:szCs w:val="26"/>
          <w:lang w:val="el-GR"/>
        </w:rPr>
        <w:t>κ</w:t>
      </w:r>
      <w:r w:rsidR="00E20568" w:rsidRPr="008B1F50">
        <w:rPr>
          <w:rFonts w:ascii="Garamond" w:hAnsi="Garamond"/>
          <w:color w:val="000000"/>
          <w:sz w:val="26"/>
          <w:szCs w:val="26"/>
          <w:lang w:val="el-GR"/>
        </w:rPr>
        <w:t xml:space="preserve">εφάλαια </w:t>
      </w:r>
      <w:r w:rsidRPr="008B1F50">
        <w:rPr>
          <w:rFonts w:ascii="Garamond" w:hAnsi="Garamond"/>
          <w:color w:val="000000"/>
          <w:sz w:val="26"/>
          <w:szCs w:val="26"/>
          <w:lang w:val="el-GR"/>
        </w:rPr>
        <w:t>εμφανίζονται αυξημένα κατά ευρώ 900.000 και τα αποτελέσματα της κλειόμενης και της προηγούμενης χρήσης αυξημένα κατά ευρώ 300.000 αντίστοιχα.</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ε)</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E20568">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δεδουλευμένα έξοδα της κλειόμενης χρήσης ποσού ευρώ 30.000, που έπρεπε να βαρύνουν τα αποτελέσματα, καταχωρήθηκαν στο λογαριασμό </w:t>
      </w:r>
      <w:r w:rsidR="00E20568" w:rsidRPr="00225671">
        <w:rPr>
          <w:rFonts w:ascii="Garamond" w:hAnsi="Garamond"/>
          <w:iCs/>
          <w:color w:val="1F497D" w:themeColor="text2"/>
          <w:kern w:val="28"/>
          <w:sz w:val="26"/>
          <w:szCs w:val="26"/>
          <w:lang w:val="el-GR" w:eastAsia="el-GR"/>
        </w:rPr>
        <w:t>“</w:t>
      </w:r>
      <w:r w:rsidR="00E20568">
        <w:rPr>
          <w:rFonts w:ascii="Garamond" w:hAnsi="Garamond"/>
          <w:iCs/>
          <w:color w:val="1F497D" w:themeColor="text2"/>
          <w:kern w:val="28"/>
          <w:sz w:val="26"/>
          <w:szCs w:val="26"/>
          <w:lang w:val="el-GR" w:eastAsia="el-GR"/>
        </w:rPr>
        <w:t>Δαπάνες ανάπτυξης</w:t>
      </w:r>
      <w:r w:rsidR="00E20568" w:rsidRPr="00225671">
        <w:rPr>
          <w:rFonts w:ascii="Garamond" w:hAnsi="Garamond"/>
          <w:iCs/>
          <w:color w:val="1F497D" w:themeColor="text2"/>
          <w:kern w:val="28"/>
          <w:sz w:val="26"/>
          <w:szCs w:val="26"/>
          <w:lang w:val="el-GR" w:eastAsia="el-GR"/>
        </w:rPr>
        <w:t>”</w:t>
      </w:r>
      <w:r w:rsidRPr="008B1F50">
        <w:rPr>
          <w:rFonts w:ascii="Garamond" w:hAnsi="Garamond"/>
          <w:color w:val="000000"/>
          <w:sz w:val="26"/>
          <w:szCs w:val="26"/>
          <w:lang w:val="el-GR"/>
        </w:rPr>
        <w:t xml:space="preserve">. Λόγω του λανθασμένου αυτού λογιστικού χειρισμού, η αξία του λογαριασμού αυτού, τα αποτελέσματα χρήσης και τα ίδια κεφάλαια εμφανίζονται </w:t>
      </w:r>
      <w:r w:rsidR="00E20568">
        <w:rPr>
          <w:rFonts w:ascii="Garamond" w:hAnsi="Garamond"/>
          <w:color w:val="000000"/>
          <w:sz w:val="26"/>
          <w:szCs w:val="26"/>
          <w:lang w:val="el-GR"/>
        </w:rPr>
        <w:t xml:space="preserve">ισόποσα </w:t>
      </w:r>
      <w:r w:rsidRPr="008B1F50">
        <w:rPr>
          <w:rFonts w:ascii="Garamond" w:hAnsi="Garamond"/>
          <w:color w:val="000000"/>
          <w:sz w:val="26"/>
          <w:szCs w:val="26"/>
          <w:lang w:val="el-GR"/>
        </w:rPr>
        <w:t>αυξημένα.</w:t>
      </w:r>
    </w:p>
    <w:p w:rsidR="009A36B1" w:rsidRDefault="009A36B1">
      <w:pPr>
        <w:rPr>
          <w:rFonts w:ascii="Garamond" w:hAnsi="Garamond"/>
          <w:b/>
          <w:color w:val="000000"/>
          <w:sz w:val="26"/>
          <w:szCs w:val="26"/>
          <w:lang w:eastAsia="en-US"/>
        </w:rPr>
      </w:pPr>
      <w:r>
        <w:rPr>
          <w:rFonts w:ascii="Garamond" w:hAnsi="Garamond"/>
          <w:b/>
          <w:color w:val="000000"/>
          <w:sz w:val="26"/>
          <w:szCs w:val="26"/>
        </w:rPr>
        <w:br w:type="page"/>
      </w:r>
    </w:p>
    <w:p w:rsidR="008B1F50" w:rsidRPr="00161BFB" w:rsidRDefault="008B1F50" w:rsidP="009A36B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14" w:name="_Toc444623347"/>
      <w:r w:rsidRPr="009A36B1">
        <w:rPr>
          <w:rFonts w:ascii="Garamond" w:hAnsi="Garamond"/>
          <w:iCs w:val="0"/>
          <w:color w:val="1F497D" w:themeColor="text2"/>
          <w:kern w:val="28"/>
          <w:sz w:val="26"/>
          <w:szCs w:val="26"/>
          <w:lang w:eastAsia="el-GR"/>
        </w:rPr>
        <w:lastRenderedPageBreak/>
        <w:t xml:space="preserve">2.   Ομάδα λογαριασμών </w:t>
      </w:r>
      <w:r w:rsidR="009A36B1" w:rsidRPr="00161BFB">
        <w:rPr>
          <w:rFonts w:ascii="Garamond" w:hAnsi="Garamond"/>
          <w:iCs w:val="0"/>
          <w:color w:val="1F497D" w:themeColor="text2"/>
          <w:kern w:val="28"/>
          <w:sz w:val="26"/>
          <w:szCs w:val="26"/>
          <w:lang w:eastAsia="el-GR"/>
        </w:rPr>
        <w:t>“</w:t>
      </w:r>
      <w:r w:rsidRPr="009A36B1">
        <w:rPr>
          <w:rFonts w:ascii="Garamond" w:hAnsi="Garamond"/>
          <w:iCs w:val="0"/>
          <w:color w:val="1F497D" w:themeColor="text2"/>
          <w:kern w:val="28"/>
          <w:sz w:val="26"/>
          <w:szCs w:val="26"/>
          <w:lang w:eastAsia="el-GR"/>
        </w:rPr>
        <w:t>Ενσώματα Πάγια</w:t>
      </w:r>
      <w:r w:rsidR="009A36B1" w:rsidRPr="00161BFB">
        <w:rPr>
          <w:rFonts w:ascii="Garamond" w:hAnsi="Garamond"/>
          <w:iCs w:val="0"/>
          <w:color w:val="1F497D" w:themeColor="text2"/>
          <w:kern w:val="28"/>
          <w:sz w:val="26"/>
          <w:szCs w:val="26"/>
          <w:lang w:eastAsia="el-GR"/>
        </w:rPr>
        <w:t>”</w:t>
      </w:r>
      <w:bookmarkEnd w:id="14"/>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9A36B1" w:rsidRDefault="008B1F50" w:rsidP="009A36B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15" w:name="_Toc444623348"/>
      <w:r w:rsidRPr="009A36B1">
        <w:rPr>
          <w:rFonts w:ascii="Garamond" w:hAnsi="Garamond"/>
          <w:iCs w:val="0"/>
          <w:color w:val="1F497D" w:themeColor="text2"/>
          <w:kern w:val="28"/>
          <w:sz w:val="26"/>
          <w:szCs w:val="26"/>
          <w:lang w:eastAsia="el-GR"/>
        </w:rPr>
        <w:t xml:space="preserve">2.1 </w:t>
      </w:r>
      <w:r w:rsidRPr="009A36B1">
        <w:rPr>
          <w:rFonts w:ascii="Garamond" w:hAnsi="Garamond"/>
          <w:iCs w:val="0"/>
          <w:color w:val="1F497D" w:themeColor="text2"/>
          <w:kern w:val="28"/>
          <w:sz w:val="26"/>
          <w:szCs w:val="26"/>
          <w:lang w:eastAsia="el-GR"/>
        </w:rPr>
        <w:tab/>
      </w:r>
      <w:r w:rsidRPr="009A36B1">
        <w:rPr>
          <w:rFonts w:ascii="Garamond" w:hAnsi="Garamond"/>
          <w:iCs w:val="0"/>
          <w:color w:val="1F497D" w:themeColor="text2"/>
          <w:kern w:val="28"/>
          <w:sz w:val="26"/>
          <w:szCs w:val="26"/>
          <w:u w:val="single"/>
          <w:lang w:eastAsia="el-GR"/>
        </w:rPr>
        <w:t>Διαπιστώσεις ελέγχου</w:t>
      </w:r>
      <w:bookmarkEnd w:id="15"/>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Δεν έχουν διενεργηθεί, σε προηγούμενες χρήσεις, αποσβέσεις συνολικής αξίας ευρώ 150.000 επί του κτιρίου των κεντρικών γραφείων. Με βάση τους εφαρμοστέους συντελεστές, η απόσβεση του κτιρίου θα είχε ολοκληρωθεί στην προηγούμενη χρήση.</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Δεν έχουν διενεργηθεί, στην ελεγχόμενη χρήση, αποσβέσεις επί των μηχανημάτων οι οποίες ενσωματώνονται στο κόστος παραγωγής, συνολικού ποσού ευρώ 30.000.</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Δαπάνες επισκευής υδραυλικών εγκαταστάσεων ποσού ευρώ 5.000 και ελαιοχρωματισμού του κτιρίου των κεντρικών γραφείων ποσού ευρώ 15.000 καταχωρήθηκαν την (ημερομηνία) στο λογαριασμό «Κτίρια και τεχνικά έργα» και αποσβέσθηκαν με συντελεστή 5%.</w:t>
      </w:r>
    </w:p>
    <w:p w:rsidR="008B1F50" w:rsidRPr="009A36B1" w:rsidRDefault="008B1F50" w:rsidP="009A36B1">
      <w:pPr>
        <w:jc w:val="both"/>
        <w:rPr>
          <w:rFonts w:ascii="Garamond" w:hAnsi="Garamond" w:cs="Arial"/>
          <w:sz w:val="16"/>
          <w:szCs w:val="16"/>
        </w:rPr>
      </w:pPr>
    </w:p>
    <w:p w:rsidR="008B1F50" w:rsidRPr="000D1235" w:rsidRDefault="008B1F50" w:rsidP="000D1235">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0D1235">
        <w:rPr>
          <w:rFonts w:ascii="Garamond" w:hAnsi="Garamond"/>
          <w:b/>
          <w:color w:val="000000"/>
          <w:sz w:val="26"/>
          <w:szCs w:val="26"/>
          <w:lang w:val="el-GR"/>
        </w:rPr>
        <w:tab/>
      </w:r>
      <w:r w:rsidRPr="000D1235">
        <w:rPr>
          <w:rFonts w:ascii="Garamond" w:hAnsi="Garamond"/>
          <w:color w:val="000000"/>
          <w:sz w:val="26"/>
          <w:szCs w:val="26"/>
          <w:lang w:val="el-GR"/>
        </w:rPr>
        <w:t>Στο λογαριασμό «Ακινητοποιήσεις υπό εκτέλεση» έχουν περιληφθεί</w:t>
      </w:r>
      <w:r w:rsidR="004A4255" w:rsidRPr="000D1235">
        <w:rPr>
          <w:rFonts w:ascii="Garamond" w:hAnsi="Garamond"/>
          <w:color w:val="000000"/>
          <w:sz w:val="26"/>
          <w:szCs w:val="26"/>
          <w:lang w:val="el-GR"/>
        </w:rPr>
        <w:t xml:space="preserve"> έξοδα μισθοδοσίας</w:t>
      </w:r>
      <w:r w:rsidR="000D1235" w:rsidRPr="000D1235">
        <w:rPr>
          <w:rFonts w:ascii="Garamond" w:hAnsi="Garamond"/>
          <w:color w:val="000000"/>
          <w:sz w:val="26"/>
          <w:szCs w:val="26"/>
          <w:lang w:val="el-GR"/>
        </w:rPr>
        <w:t xml:space="preserve"> προσωπικού ποσού ευρώ 50.000, τα οποία έπρεπε να επιβαρύνουν τα αποτελέσματα.</w:t>
      </w:r>
    </w:p>
    <w:p w:rsidR="008B1F50" w:rsidRPr="009A36B1" w:rsidRDefault="008B1F50" w:rsidP="009A36B1">
      <w:pPr>
        <w:jc w:val="both"/>
        <w:rPr>
          <w:rFonts w:ascii="Garamond" w:hAnsi="Garamond" w:cs="Arial"/>
          <w:sz w:val="16"/>
          <w:szCs w:val="16"/>
        </w:rPr>
      </w:pPr>
    </w:p>
    <w:p w:rsidR="009A36B1" w:rsidRPr="00161BFB" w:rsidRDefault="009A36B1" w:rsidP="008B1F50">
      <w:pPr>
        <w:pStyle w:val="ab"/>
        <w:spacing w:line="360" w:lineRule="exact"/>
        <w:ind w:left="0"/>
        <w:jc w:val="both"/>
        <w:rPr>
          <w:rFonts w:ascii="Garamond" w:hAnsi="Garamond"/>
          <w:color w:val="000000"/>
          <w:sz w:val="26"/>
          <w:szCs w:val="26"/>
          <w:lang w:val="el-GR"/>
        </w:rPr>
      </w:pPr>
    </w:p>
    <w:p w:rsidR="008B1F50" w:rsidRPr="009A36B1" w:rsidRDefault="008B1F50" w:rsidP="009A36B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16" w:name="_Toc444623349"/>
      <w:r w:rsidRPr="009A36B1">
        <w:rPr>
          <w:rFonts w:ascii="Garamond" w:hAnsi="Garamond"/>
          <w:iCs w:val="0"/>
          <w:color w:val="1F497D" w:themeColor="text2"/>
          <w:kern w:val="28"/>
          <w:sz w:val="26"/>
          <w:szCs w:val="26"/>
          <w:lang w:eastAsia="el-GR"/>
        </w:rPr>
        <w:t xml:space="preserve">2.2 </w:t>
      </w:r>
      <w:r w:rsidRPr="009A36B1">
        <w:rPr>
          <w:rFonts w:ascii="Garamond" w:hAnsi="Garamond"/>
          <w:iCs w:val="0"/>
          <w:color w:val="1F497D" w:themeColor="text2"/>
          <w:kern w:val="28"/>
          <w:sz w:val="26"/>
          <w:szCs w:val="26"/>
          <w:lang w:eastAsia="el-GR"/>
        </w:rPr>
        <w:tab/>
      </w:r>
      <w:r w:rsidRPr="009A36B1">
        <w:rPr>
          <w:rFonts w:ascii="Garamond" w:hAnsi="Garamond"/>
          <w:iCs w:val="0"/>
          <w:color w:val="1F497D" w:themeColor="text2"/>
          <w:kern w:val="28"/>
          <w:sz w:val="26"/>
          <w:szCs w:val="26"/>
          <w:u w:val="single"/>
          <w:lang w:eastAsia="el-GR"/>
        </w:rPr>
        <w:t>Διατύπωση παρατηρήσεων</w:t>
      </w:r>
      <w:bookmarkEnd w:id="16"/>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4A4255">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w:t>
      </w:r>
      <w:r w:rsidRPr="006E038E">
        <w:rPr>
          <w:rStyle w:val="afe"/>
          <w:rFonts w:ascii="Garamond" w:hAnsi="Garamond"/>
          <w:color w:val="000000"/>
          <w:sz w:val="26"/>
          <w:szCs w:val="26"/>
        </w:rPr>
        <w:footnoteReference w:customMarkFollows="1" w:id="5"/>
        <w:sym w:font="Wingdings 2" w:char="F0E9"/>
      </w:r>
      <w:r w:rsidRPr="008B1F50">
        <w:rPr>
          <w:rFonts w:ascii="Garamond" w:hAnsi="Garamond"/>
          <w:color w:val="000000"/>
          <w:sz w:val="26"/>
          <w:szCs w:val="26"/>
          <w:lang w:val="el-GR"/>
        </w:rPr>
        <w:t xml:space="preserve"> σε προηγούμενες χρήσεις, δεν είχαν διενεργηθεί, αποσβέσεις επί των κτιρίων συνολικού ποσού ευρώ 150.000, με συνέπεια η αξία των κτιρίων και τα ίδια κεφάλαια να εμφανίζονται ισόποσα αυξημένα, όπως  και τα αποτελέσματα των προηγούμενων χρήσεων. </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0D1235">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στην κλειόμενη χρήση δεν διενεργήθηκαν αποσβέσεις επί των μηχανημάτων, </w:t>
      </w:r>
      <w:r w:rsidRPr="008B1F50">
        <w:rPr>
          <w:rFonts w:ascii="Garamond" w:hAnsi="Garamond"/>
          <w:color w:val="000000"/>
          <w:sz w:val="26"/>
          <w:szCs w:val="26"/>
          <w:lang w:val="el-GR"/>
        </w:rPr>
        <w:lastRenderedPageBreak/>
        <w:t>ποσού ευρώ 30.000, με αποτέλεσμα η αξία των μηχανημάτων να εμφανίζεται αυξημένη κατά ποσό ευρώ 30.000, τα αποτελέσματα χρήσης και τα ίδια κεφάλαια αυξημένα κατά 25.000 ευρώ και τα αποθέματα μειωμένα κατά 5.000 ευρώ. (ενδεικτικές επιδράσεις).</w:t>
      </w:r>
    </w:p>
    <w:p w:rsidR="008B1F50" w:rsidRPr="009A36B1" w:rsidRDefault="008B1F50" w:rsidP="009A36B1">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0D1235">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έξοδα επισκευών και συντηρήσεων του κτιρίου, συνολικού ποσού ευρώ 20.000, καταχωρήθηκαν στο λογαριασμό «Κτίρια και Τεχνικά Έργα», αντί να επιβαρύνουν τα αποτελέσματα χρήσης, με συνέπεια το υπόλοιπο του λογαριασμού αυτού, τα αποτελέσματα χρήσης και τα Ίδια Κεφάλαια να εμφανίζονται αυξημένα κατά το αναπόσβεστο υπόλοιπο των εξόδων αυτών ποσού ευρώ 19.000 </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0D1235">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στο λογαριασμό «Ακινητοποιήσεις υπό εκτέλεση» καταχωρήθηκαν αμοιβές και έξοδα προσωπικού, ποσού ευρώ 50.000, που έπρεπε να επιβαρύνουν τα αποτελέσματα, με συνέπεια η αξία του λογαριασμού αυτού, τα αποτελέσματα χρήσης και τα ίδια κεφάλαια να εμφανίζονται αυξημένα κατά το ποσό ευρώ 50.000.</w:t>
      </w:r>
    </w:p>
    <w:p w:rsidR="008B1F50" w:rsidRPr="008B1F50" w:rsidRDefault="008B1F50" w:rsidP="008B1F50">
      <w:pPr>
        <w:pStyle w:val="ab"/>
        <w:spacing w:line="360" w:lineRule="exact"/>
        <w:ind w:hanging="72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256F47" w:rsidRDefault="00256F47">
      <w:pPr>
        <w:rPr>
          <w:rFonts w:ascii="Garamond" w:hAnsi="Garamond"/>
          <w:b/>
          <w:bCs/>
          <w:color w:val="1F497D" w:themeColor="text2"/>
          <w:kern w:val="28"/>
          <w:sz w:val="26"/>
          <w:szCs w:val="26"/>
        </w:rPr>
      </w:pPr>
      <w:r>
        <w:rPr>
          <w:rFonts w:ascii="Garamond" w:hAnsi="Garamond"/>
          <w:iCs/>
          <w:color w:val="1F497D" w:themeColor="text2"/>
          <w:kern w:val="28"/>
          <w:sz w:val="26"/>
          <w:szCs w:val="26"/>
        </w:rPr>
        <w:br w:type="page"/>
      </w:r>
    </w:p>
    <w:p w:rsidR="008B1F50" w:rsidRPr="00256F47" w:rsidRDefault="008B1F50" w:rsidP="00256F47">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17" w:name="_Toc444623350"/>
      <w:r w:rsidRPr="00256F47">
        <w:rPr>
          <w:rFonts w:ascii="Garamond" w:hAnsi="Garamond"/>
          <w:iCs w:val="0"/>
          <w:color w:val="1F497D" w:themeColor="text2"/>
          <w:kern w:val="28"/>
          <w:sz w:val="26"/>
          <w:szCs w:val="26"/>
          <w:lang w:eastAsia="el-GR"/>
        </w:rPr>
        <w:lastRenderedPageBreak/>
        <w:t xml:space="preserve">3.   Ομάδα λογαριασμών </w:t>
      </w:r>
      <w:r w:rsidR="00256F47" w:rsidRPr="00161BFB">
        <w:rPr>
          <w:rFonts w:ascii="Garamond" w:hAnsi="Garamond"/>
          <w:iCs w:val="0"/>
          <w:color w:val="1F497D" w:themeColor="text2"/>
          <w:kern w:val="28"/>
          <w:sz w:val="26"/>
          <w:szCs w:val="26"/>
          <w:lang w:eastAsia="el-GR"/>
        </w:rPr>
        <w:t>“</w:t>
      </w:r>
      <w:r w:rsidRPr="00256F47">
        <w:rPr>
          <w:rFonts w:ascii="Garamond" w:hAnsi="Garamond"/>
          <w:iCs w:val="0"/>
          <w:color w:val="1F497D" w:themeColor="text2"/>
          <w:kern w:val="28"/>
          <w:sz w:val="26"/>
          <w:szCs w:val="26"/>
          <w:lang w:eastAsia="el-GR"/>
        </w:rPr>
        <w:t xml:space="preserve">Συμμετοχές </w:t>
      </w:r>
      <w:r w:rsidR="00256F47">
        <w:rPr>
          <w:rFonts w:ascii="Garamond" w:hAnsi="Garamond"/>
          <w:iCs w:val="0"/>
          <w:color w:val="1F497D" w:themeColor="text2"/>
          <w:kern w:val="28"/>
          <w:sz w:val="26"/>
          <w:szCs w:val="26"/>
          <w:lang w:eastAsia="el-GR"/>
        </w:rPr>
        <w:t>–</w:t>
      </w:r>
      <w:r w:rsidRPr="00256F47">
        <w:rPr>
          <w:rFonts w:ascii="Garamond" w:hAnsi="Garamond"/>
          <w:iCs w:val="0"/>
          <w:color w:val="1F497D" w:themeColor="text2"/>
          <w:kern w:val="28"/>
          <w:sz w:val="26"/>
          <w:szCs w:val="26"/>
          <w:lang w:eastAsia="el-GR"/>
        </w:rPr>
        <w:t xml:space="preserve"> Χρεόγραφα</w:t>
      </w:r>
      <w:r w:rsidR="00256F47" w:rsidRPr="00161BFB">
        <w:rPr>
          <w:rFonts w:ascii="Garamond" w:hAnsi="Garamond"/>
          <w:iCs w:val="0"/>
          <w:color w:val="1F497D" w:themeColor="text2"/>
          <w:kern w:val="28"/>
          <w:sz w:val="26"/>
          <w:szCs w:val="26"/>
          <w:lang w:eastAsia="el-GR"/>
        </w:rPr>
        <w:t>”</w:t>
      </w:r>
      <w:bookmarkEnd w:id="17"/>
      <w:r w:rsidRPr="00256F47">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256F47" w:rsidRDefault="008B1F50" w:rsidP="00256F47">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18" w:name="_Toc444623351"/>
      <w:r w:rsidRPr="00256F47">
        <w:rPr>
          <w:rFonts w:ascii="Garamond" w:hAnsi="Garamond"/>
          <w:iCs w:val="0"/>
          <w:color w:val="1F497D" w:themeColor="text2"/>
          <w:kern w:val="28"/>
          <w:sz w:val="26"/>
          <w:szCs w:val="26"/>
          <w:lang w:eastAsia="el-GR"/>
        </w:rPr>
        <w:t xml:space="preserve">3.1 </w:t>
      </w:r>
      <w:r w:rsidRPr="00256F47">
        <w:rPr>
          <w:rFonts w:ascii="Garamond" w:hAnsi="Garamond"/>
          <w:iCs w:val="0"/>
          <w:color w:val="1F497D" w:themeColor="text2"/>
          <w:kern w:val="28"/>
          <w:sz w:val="26"/>
          <w:szCs w:val="26"/>
          <w:lang w:eastAsia="el-GR"/>
        </w:rPr>
        <w:tab/>
      </w:r>
      <w:r w:rsidRPr="00256F47">
        <w:rPr>
          <w:rFonts w:ascii="Garamond" w:hAnsi="Garamond"/>
          <w:iCs w:val="0"/>
          <w:color w:val="1F497D" w:themeColor="text2"/>
          <w:kern w:val="28"/>
          <w:sz w:val="26"/>
          <w:szCs w:val="26"/>
          <w:u w:val="single"/>
          <w:lang w:eastAsia="el-GR"/>
        </w:rPr>
        <w:t>Διαπιστώσεις ελέγχου</w:t>
      </w:r>
      <w:bookmarkEnd w:id="18"/>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Οι συμμετοχές αφορούν σε μετοχές ανώνυμων εταιριών μη εισηγμένων στο Χρηματιστήριο, των οποίων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ελέγχονται από Ορκωτούς Ελεγκτές Λογιστές. Οι μετοχές αυτές έχουν αποτιμηθεί στην αξία κτήσης, που ανέρχεται συνολικά στο ποσό ευρώ 1.500.000. Η </w:t>
      </w:r>
      <w:r w:rsidR="000D1235">
        <w:rPr>
          <w:rFonts w:ascii="Garamond" w:hAnsi="Garamond"/>
          <w:color w:val="000000"/>
          <w:sz w:val="26"/>
          <w:szCs w:val="26"/>
          <w:lang w:val="el-GR"/>
        </w:rPr>
        <w:t>εύλογη</w:t>
      </w:r>
      <w:r w:rsidRPr="008B1F50">
        <w:rPr>
          <w:rFonts w:ascii="Garamond" w:hAnsi="Garamond"/>
          <w:color w:val="000000"/>
          <w:sz w:val="26"/>
          <w:szCs w:val="26"/>
          <w:lang w:val="el-GR"/>
        </w:rPr>
        <w:t xml:space="preserve"> αξία όλων των μετοχών των εταιριών αυτών είναι μικρότερη της αντίστοιχης αξίας κτήσης και ανέρχεται συνολικά στο ποσό ευρώ 1.300.000. Μέρος της διαφοράς αυτής ποσού ευρώ 120.000 δημιουργήθηκε στην κλειόμενη χρήση και το υπόλοιπο στην προηγούμενη χρήση.</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Οι συμμετοχές αφορούν σε μετοχές ανωνύμων εταιριών μη εισηγμένων στο Χρηματιστήριο, των οποίων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δεν ελέγχονται από Ορκωτούς Ελεγκτές Λογιστές. Οι μετοχές αυτές έχουν αποτιμηθεί στην αξία κτήσης που ανέρχεται συνολικά στο ποσό ευρώ 500.000. Δεν έχουν τεθεί υπόψη του ελεγκτή οικονομικά στοιχεία (π.χ. ισολογισμοί κ.λπ.) για τις εταιρίες αυτές.</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Τα ομόλογα έχουν αποτιμηθεί στην αξία κτήσης που ανέρχεται συνολικά στο ποσό ευρώ 200.000. Η τρέχουσα αξία των ομολόγων αυτών ανέρχεται συνολικά στο ποσό ευρώ 120.000.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Οι συμμετοχές αφορούν σε μετοχές ανωνύμων εταιριών εισηγμένων στο Χρηματιστήριο. Οι μετοχές αυτές έχουν αποτιμηθεί στην αξία κτήσης που ανέρχεται συνολικά στο ποσό ευρώ 700.000. Η τρέχουσα αξία όλων των μετοχών των εταιριών αυτών (μέσος όρος τιμών μηνός Δεκεμβρίου) είναι μικρότερη της αντίστοιχης αξίας κτήσης και ανέρχεται συνολικά στο ποσό ευρώ 600.000.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ε)</w:t>
      </w:r>
      <w:r w:rsidRPr="008B1F50">
        <w:rPr>
          <w:rFonts w:ascii="Garamond" w:hAnsi="Garamond"/>
          <w:color w:val="000000"/>
          <w:sz w:val="26"/>
          <w:szCs w:val="26"/>
          <w:lang w:val="el-GR"/>
        </w:rPr>
        <w:tab/>
        <w:t xml:space="preserve">Οι συμμετοχές αφορούν σε μετοχές ανωνύμων εταιριών μη εισηγμένων στο Χρηματιστήριο, των οποίων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ελέγχονται από Ορκωτούς Ελεγκτές Λογιστές. Οι μετοχές αυτές έχουν αποτιμηθεί  στην αξία κτήσης που ανέρχεται συνολικά στο ποσό ευρώ 1.200.000. Οι εταιρίες αυτές εμφανίζουν αρνητική καθαρή θέση, ανερχόμενη συνολικά στο αρνητικό ποσό ευρώ 300.000.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στ)</w:t>
      </w:r>
      <w:r w:rsidRPr="008B1F50">
        <w:rPr>
          <w:rFonts w:ascii="Garamond" w:hAnsi="Garamond"/>
          <w:color w:val="000000"/>
          <w:sz w:val="26"/>
          <w:szCs w:val="26"/>
          <w:lang w:val="el-GR"/>
        </w:rPr>
        <w:tab/>
        <w:t xml:space="preserve">Οι συμμετοχές αφορούν σε μετοχές ανωνύμων εταιριών μη εισηγμένων στο Χρηματιστήριο, των οποίων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ελέγχονται  από Ορκωτούς Ελεγκτές Λογιστές. Οι μετοχές αυτές έχουν αποτιμηθεί στην αξία κτήσης, που ανέρχεται συνολικά στο ποσό ευρώ 1.800.000.</w:t>
      </w:r>
      <w:r w:rsidR="000D1235">
        <w:rPr>
          <w:rFonts w:ascii="Garamond" w:hAnsi="Garamond"/>
          <w:color w:val="000000"/>
          <w:sz w:val="26"/>
          <w:szCs w:val="26"/>
          <w:lang w:val="el-GR"/>
        </w:rPr>
        <w:t xml:space="preserve"> </w:t>
      </w:r>
      <w:r w:rsidRPr="008B1F50">
        <w:rPr>
          <w:rFonts w:ascii="Garamond" w:hAnsi="Garamond"/>
          <w:color w:val="000000"/>
          <w:sz w:val="26"/>
          <w:szCs w:val="26"/>
          <w:lang w:val="el-GR"/>
        </w:rPr>
        <w:t xml:space="preserve">Η </w:t>
      </w:r>
      <w:r w:rsidR="000D1235">
        <w:rPr>
          <w:rFonts w:ascii="Garamond" w:hAnsi="Garamond"/>
          <w:color w:val="000000"/>
          <w:sz w:val="26"/>
          <w:szCs w:val="26"/>
          <w:lang w:val="el-GR"/>
        </w:rPr>
        <w:t>εύλογη αξία</w:t>
      </w:r>
      <w:r w:rsidRPr="008B1F50">
        <w:rPr>
          <w:rFonts w:ascii="Garamond" w:hAnsi="Garamond"/>
          <w:color w:val="000000"/>
          <w:sz w:val="26"/>
          <w:szCs w:val="26"/>
          <w:lang w:val="el-GR"/>
        </w:rPr>
        <w:t xml:space="preserve"> όλων των μετοχών των εταιριών αυτών είναι μικρότερη της αντίστοιχης αξίας κτήσης, που ανέρχεται </w:t>
      </w:r>
      <w:r w:rsidRPr="008B1F50">
        <w:rPr>
          <w:rFonts w:ascii="Garamond" w:hAnsi="Garamond"/>
          <w:color w:val="000000"/>
          <w:sz w:val="26"/>
          <w:szCs w:val="26"/>
          <w:lang w:val="el-GR"/>
        </w:rPr>
        <w:lastRenderedPageBreak/>
        <w:t>συνολικά σε ευρώ 1.300.000 και, αφού ληφθούν υπόψη οι παρατηρήσεις των ΟΕΛ, σε ευρώ 1.100.000.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256F47" w:rsidRDefault="008B1F50" w:rsidP="00256F47">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19" w:name="_Toc444623352"/>
      <w:r w:rsidRPr="00256F47">
        <w:rPr>
          <w:rFonts w:ascii="Garamond" w:hAnsi="Garamond"/>
          <w:iCs w:val="0"/>
          <w:color w:val="1F497D" w:themeColor="text2"/>
          <w:kern w:val="28"/>
          <w:sz w:val="26"/>
          <w:szCs w:val="26"/>
          <w:lang w:eastAsia="el-GR"/>
        </w:rPr>
        <w:t xml:space="preserve">3.2 </w:t>
      </w:r>
      <w:r w:rsidRPr="00256F47">
        <w:rPr>
          <w:rFonts w:ascii="Garamond" w:hAnsi="Garamond"/>
          <w:iCs w:val="0"/>
          <w:color w:val="1F497D" w:themeColor="text2"/>
          <w:kern w:val="28"/>
          <w:sz w:val="26"/>
          <w:szCs w:val="26"/>
          <w:lang w:eastAsia="el-GR"/>
        </w:rPr>
        <w:tab/>
      </w:r>
      <w:r w:rsidRPr="00256F47">
        <w:rPr>
          <w:rFonts w:ascii="Garamond" w:hAnsi="Garamond"/>
          <w:iCs w:val="0"/>
          <w:color w:val="1F497D" w:themeColor="text2"/>
          <w:kern w:val="28"/>
          <w:sz w:val="26"/>
          <w:szCs w:val="26"/>
          <w:u w:val="single"/>
          <w:lang w:eastAsia="el-GR"/>
        </w:rPr>
        <w:t>Διατύπωση παρατηρήσεων</w:t>
      </w:r>
      <w:bookmarkEnd w:id="19"/>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Στο λογαριασμό «Συμμετοχές σε συνδεμένες επιχειρήσεις», ποσού ευρώ 1.500.000, απεικονίζεται η αξία κτήσης μετοχών ανωνύμων εταιριών μη εισηγμένων στο Χρηματιστήριο,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των οποίων ελέγχονται από Ορκωτούς Ελεγκτές Λογιστές. Η </w:t>
      </w:r>
      <w:r w:rsidR="000D1235">
        <w:rPr>
          <w:rFonts w:ascii="Garamond" w:hAnsi="Garamond"/>
          <w:color w:val="000000"/>
          <w:sz w:val="26"/>
          <w:szCs w:val="26"/>
          <w:lang w:val="el-GR"/>
        </w:rPr>
        <w:t>εύλογη</w:t>
      </w:r>
      <w:r w:rsidRPr="008B1F50">
        <w:rPr>
          <w:rFonts w:ascii="Garamond" w:hAnsi="Garamond"/>
          <w:color w:val="000000"/>
          <w:sz w:val="26"/>
          <w:szCs w:val="26"/>
          <w:lang w:val="el-GR"/>
        </w:rPr>
        <w:t xml:space="preserve"> αξία των μετοχών αυτών ανέρχεται συνολικά στο ποσό ευρώ 1.300.000. Κατά παρέκκλιση των λογιστικών αρχών, που προβλέπονται  από </w:t>
      </w:r>
      <w:r w:rsidR="000D1235">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δεν έχει σχηματιστεί πρόβλεψη </w:t>
      </w:r>
      <w:r w:rsidR="000D1235">
        <w:rPr>
          <w:rFonts w:ascii="Garamond" w:hAnsi="Garamond"/>
          <w:color w:val="000000"/>
          <w:sz w:val="26"/>
          <w:szCs w:val="26"/>
          <w:lang w:val="el-GR"/>
        </w:rPr>
        <w:t>απομείωσης (</w:t>
      </w:r>
      <w:r w:rsidRPr="008B1F50">
        <w:rPr>
          <w:rFonts w:ascii="Garamond" w:hAnsi="Garamond"/>
          <w:color w:val="000000"/>
          <w:sz w:val="26"/>
          <w:szCs w:val="26"/>
          <w:lang w:val="el-GR"/>
        </w:rPr>
        <w:t>υποτίμησης</w:t>
      </w:r>
      <w:r w:rsidR="000D1235">
        <w:rPr>
          <w:rFonts w:ascii="Garamond" w:hAnsi="Garamond"/>
          <w:color w:val="000000"/>
          <w:sz w:val="26"/>
          <w:szCs w:val="26"/>
          <w:lang w:val="el-GR"/>
        </w:rPr>
        <w:t>)</w:t>
      </w:r>
      <w:r w:rsidRPr="008B1F50">
        <w:rPr>
          <w:rFonts w:ascii="Garamond" w:hAnsi="Garamond"/>
          <w:color w:val="000000"/>
          <w:sz w:val="26"/>
          <w:szCs w:val="26"/>
          <w:lang w:val="el-GR"/>
        </w:rPr>
        <w:t xml:space="preserve"> των μετοχών αυτών για την προκύπτουσα διαφορά ποσού ευρώ 200.000, με συνέπεια η αξία του λογαριασμού αυτού και τα </w:t>
      </w:r>
      <w:r w:rsidR="000D1235">
        <w:rPr>
          <w:rFonts w:ascii="Garamond" w:hAnsi="Garamond"/>
          <w:color w:val="000000"/>
          <w:sz w:val="26"/>
          <w:szCs w:val="26"/>
          <w:lang w:val="el-GR"/>
        </w:rPr>
        <w:t>ί</w:t>
      </w:r>
      <w:r w:rsidR="000D1235" w:rsidRPr="008B1F50">
        <w:rPr>
          <w:rFonts w:ascii="Garamond" w:hAnsi="Garamond"/>
          <w:color w:val="000000"/>
          <w:sz w:val="26"/>
          <w:szCs w:val="26"/>
          <w:lang w:val="el-GR"/>
        </w:rPr>
        <w:t xml:space="preserve">δια </w:t>
      </w:r>
      <w:r w:rsidR="000D1235">
        <w:rPr>
          <w:rFonts w:ascii="Garamond" w:hAnsi="Garamond"/>
          <w:color w:val="000000"/>
          <w:sz w:val="26"/>
          <w:szCs w:val="26"/>
          <w:lang w:val="el-GR"/>
        </w:rPr>
        <w:t>κ</w:t>
      </w:r>
      <w:r w:rsidR="000D1235" w:rsidRPr="008B1F50">
        <w:rPr>
          <w:rFonts w:ascii="Garamond" w:hAnsi="Garamond"/>
          <w:color w:val="000000"/>
          <w:sz w:val="26"/>
          <w:szCs w:val="26"/>
          <w:lang w:val="el-GR"/>
        </w:rPr>
        <w:t xml:space="preserve">εφάλαια </w:t>
      </w:r>
      <w:r w:rsidRPr="008B1F50">
        <w:rPr>
          <w:rFonts w:ascii="Garamond" w:hAnsi="Garamond"/>
          <w:color w:val="000000"/>
          <w:sz w:val="26"/>
          <w:szCs w:val="26"/>
          <w:lang w:val="el-GR"/>
        </w:rPr>
        <w:t>να εμφανίζονται ισόποσα αυξημένα και τα αποτελέσματα της κλειόμενης και της προηγούμενης χρήσης αυξημένα κατά 120.000 και 80.000 ευρώ αντίστοιχα.</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Στο λογαριασμό «Συμμετοχές σε συνδεμένες επιχειρήσεις», ποσού ευρώ 500.000,  απεικονίζεται η αξία κτήσης μετοχών ανωνύμων εταιριών μη εισηγμένων στο Χρηματιστήριο,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των οποίων δεν ελέγχονται από Ορκωτούς Ελεγκτές. Δεν τέθηκαν υπόψη μας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αυτών των εταιριών και συνεπώς διατηρούμε επιφύλαξη για την ορθή αποτίμηση των μετοχών τους και τις ενδεχόμενες επιπτώσεις στα αποτελέσματα, για την κλειόμενη και την προηγούμενη χρήση.</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9A425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δεν έχει σχηματιστεί πρόβλεψη </w:t>
      </w:r>
      <w:r w:rsidR="009A425A">
        <w:rPr>
          <w:rFonts w:ascii="Garamond" w:hAnsi="Garamond"/>
          <w:color w:val="000000"/>
          <w:sz w:val="26"/>
          <w:szCs w:val="26"/>
          <w:lang w:val="el-GR"/>
        </w:rPr>
        <w:t>απομείωσης (</w:t>
      </w:r>
      <w:r w:rsidRPr="008B1F50">
        <w:rPr>
          <w:rFonts w:ascii="Garamond" w:hAnsi="Garamond"/>
          <w:color w:val="000000"/>
          <w:sz w:val="26"/>
          <w:szCs w:val="26"/>
          <w:lang w:val="el-GR"/>
        </w:rPr>
        <w:t>υποτίμησης</w:t>
      </w:r>
      <w:r w:rsidR="009A425A">
        <w:rPr>
          <w:rFonts w:ascii="Garamond" w:hAnsi="Garamond"/>
          <w:color w:val="000000"/>
          <w:sz w:val="26"/>
          <w:szCs w:val="26"/>
          <w:lang w:val="el-GR"/>
        </w:rPr>
        <w:t>)</w:t>
      </w:r>
      <w:r w:rsidRPr="008B1F50">
        <w:rPr>
          <w:rFonts w:ascii="Garamond" w:hAnsi="Garamond"/>
          <w:color w:val="000000"/>
          <w:sz w:val="26"/>
          <w:szCs w:val="26"/>
          <w:lang w:val="el-GR"/>
        </w:rPr>
        <w:t xml:space="preserve"> των ομολόγων ποσού ευρώ 80.000, με συνέπεια η αξία των ομολόγων, τα αποτελέσματα χρήσης και τα ίδια κεφάλαια να εμφανίζονται αυξημένα κατά το ποσό αυτό.</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 xml:space="preserve">Στο λογαριασμό «Συμμετοχές σε συνδεμένες επιχειρήσεις», ποσού ευρώ 700.000, απεικονίζεται η αξία κτήσης μετοχών ανωνύμων εταιριών εισηγμένων στο Χρηματιστήριο. Η </w:t>
      </w:r>
      <w:r w:rsidR="009A425A">
        <w:rPr>
          <w:rFonts w:ascii="Garamond" w:hAnsi="Garamond"/>
          <w:color w:val="000000"/>
          <w:sz w:val="26"/>
          <w:szCs w:val="26"/>
          <w:lang w:val="el-GR"/>
        </w:rPr>
        <w:t>εύλογη</w:t>
      </w:r>
      <w:r w:rsidR="009A425A" w:rsidRPr="008B1F50">
        <w:rPr>
          <w:rFonts w:ascii="Garamond" w:hAnsi="Garamond"/>
          <w:color w:val="000000"/>
          <w:sz w:val="26"/>
          <w:szCs w:val="26"/>
          <w:lang w:val="el-GR"/>
        </w:rPr>
        <w:t xml:space="preserve"> </w:t>
      </w:r>
      <w:r w:rsidRPr="008B1F50">
        <w:rPr>
          <w:rFonts w:ascii="Garamond" w:hAnsi="Garamond"/>
          <w:color w:val="000000"/>
          <w:sz w:val="26"/>
          <w:szCs w:val="26"/>
          <w:lang w:val="el-GR"/>
        </w:rPr>
        <w:t xml:space="preserve">αξία αυτών των μετοχών ανέρχεται συνολικά στο ποσό ευρώ 600.000. Κατά παρέκκλιση των λογιστικών αρχών, που προβλέπονται  από </w:t>
      </w:r>
      <w:r w:rsidR="009A425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δεν έχει σχηματιστεί πρόβλεψη </w:t>
      </w:r>
      <w:r w:rsidR="009A425A">
        <w:rPr>
          <w:rFonts w:ascii="Garamond" w:hAnsi="Garamond"/>
          <w:color w:val="000000"/>
          <w:sz w:val="26"/>
          <w:szCs w:val="26"/>
          <w:lang w:val="el-GR"/>
        </w:rPr>
        <w:t>απομείωσης (</w:t>
      </w:r>
      <w:r w:rsidRPr="008B1F50">
        <w:rPr>
          <w:rFonts w:ascii="Garamond" w:hAnsi="Garamond"/>
          <w:color w:val="000000"/>
          <w:sz w:val="26"/>
          <w:szCs w:val="26"/>
          <w:lang w:val="el-GR"/>
        </w:rPr>
        <w:t>υποτίμησης</w:t>
      </w:r>
      <w:r w:rsidR="009A425A">
        <w:rPr>
          <w:rFonts w:ascii="Garamond" w:hAnsi="Garamond"/>
          <w:color w:val="000000"/>
          <w:sz w:val="26"/>
          <w:szCs w:val="26"/>
          <w:lang w:val="el-GR"/>
        </w:rPr>
        <w:t>)</w:t>
      </w:r>
      <w:r w:rsidRPr="008B1F50">
        <w:rPr>
          <w:rFonts w:ascii="Garamond" w:hAnsi="Garamond"/>
          <w:color w:val="000000"/>
          <w:sz w:val="26"/>
          <w:szCs w:val="26"/>
          <w:lang w:val="el-GR"/>
        </w:rPr>
        <w:t xml:space="preserve"> αυτών των μετοχών, για την προκύπτουσα διαφορά ποσού ευρώ 100.000, με συνέπεια η αξία </w:t>
      </w:r>
      <w:r w:rsidRPr="008B1F50">
        <w:rPr>
          <w:rFonts w:ascii="Garamond" w:hAnsi="Garamond"/>
          <w:color w:val="000000"/>
          <w:sz w:val="26"/>
          <w:szCs w:val="26"/>
          <w:lang w:val="el-GR"/>
        </w:rPr>
        <w:lastRenderedPageBreak/>
        <w:t>του λογαριασμού αυτού, τα αποτελέσματα χρήσης και τα ίδια κεφάλαια να εμφανίζονται ισόποσα αυξημένα.</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
          <w:color w:val="000000"/>
          <w:sz w:val="26"/>
          <w:szCs w:val="26"/>
          <w:lang w:val="el-GR"/>
        </w:rPr>
      </w:pPr>
      <w:r w:rsidRPr="008B1F50">
        <w:rPr>
          <w:rFonts w:ascii="Garamond" w:hAnsi="Garamond"/>
          <w:b/>
          <w:i/>
          <w:color w:val="000000"/>
          <w:sz w:val="26"/>
          <w:szCs w:val="26"/>
          <w:lang w:val="el-GR"/>
        </w:rPr>
        <w:t>Σημείωση</w:t>
      </w:r>
      <w:r w:rsidRPr="008B1F50">
        <w:rPr>
          <w:rFonts w:ascii="Garamond" w:hAnsi="Garamond"/>
          <w:i/>
          <w:color w:val="000000"/>
          <w:sz w:val="26"/>
          <w:szCs w:val="26"/>
          <w:lang w:val="el-GR"/>
        </w:rPr>
        <w:t>: Αν η ζημία δεν αφορά, στο σύνολό της, την κλειόμενη χρήση τότε η παρατήρηση διατυπώνεται ανάλογα με βάση τα αναφερόμενα στο (α) ανωτέρω.</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ε)</w:t>
      </w:r>
      <w:r w:rsidRPr="008B1F50">
        <w:rPr>
          <w:rFonts w:ascii="Garamond" w:hAnsi="Garamond"/>
          <w:color w:val="000000"/>
          <w:sz w:val="26"/>
          <w:szCs w:val="26"/>
          <w:lang w:val="el-GR"/>
        </w:rPr>
        <w:tab/>
        <w:t xml:space="preserve">Στο λογαριασμό «Συμμετοχές σε συνδεμένες επιχειρήσεις», ποσού ευρώ 1.200.000, απεικονίζεται η αξία κτήσης μετοχών ανωνύμων εταιριών μη εισηγμένων στο Χρηματιστήριο,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των οποίων ελέγχονται από Ορκωτούς Ελεγκτές Λογιστές. Οι εταιρίες αυτές εμφανίζουν αρνητική καθαρή θέση. Κατά παρέκκλιση των λογιστικών αρχών, που προβλέπονται από </w:t>
      </w:r>
      <w:r w:rsidR="009A425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δεν έχει σχηματιστεί πρόβλεψη ολοσχερούς </w:t>
      </w:r>
      <w:r w:rsidR="009A425A">
        <w:rPr>
          <w:rFonts w:ascii="Garamond" w:hAnsi="Garamond"/>
          <w:color w:val="000000"/>
          <w:sz w:val="26"/>
          <w:szCs w:val="26"/>
          <w:lang w:val="el-GR"/>
        </w:rPr>
        <w:t>απομείωσης (</w:t>
      </w:r>
      <w:r w:rsidRPr="008B1F50">
        <w:rPr>
          <w:rFonts w:ascii="Garamond" w:hAnsi="Garamond"/>
          <w:color w:val="000000"/>
          <w:sz w:val="26"/>
          <w:szCs w:val="26"/>
          <w:lang w:val="el-GR"/>
        </w:rPr>
        <w:t>υποτίμησης</w:t>
      </w:r>
      <w:r w:rsidR="009A425A">
        <w:rPr>
          <w:rFonts w:ascii="Garamond" w:hAnsi="Garamond"/>
          <w:color w:val="000000"/>
          <w:sz w:val="26"/>
          <w:szCs w:val="26"/>
          <w:lang w:val="el-GR"/>
        </w:rPr>
        <w:t>)</w:t>
      </w:r>
      <w:r w:rsidRPr="008B1F50">
        <w:rPr>
          <w:rFonts w:ascii="Garamond" w:hAnsi="Garamond"/>
          <w:color w:val="000000"/>
          <w:sz w:val="26"/>
          <w:szCs w:val="26"/>
          <w:lang w:val="el-GR"/>
        </w:rPr>
        <w:t xml:space="preserve"> της αξίας κτήσης αυτών των μετοχών ποσού ευρώ 1.200.000, με συνέπεια η αξία του λογαριασμού αυτού, τα αποτελέσματα χρήσης και τα ίδια κεφάλαια να εμφανίζονται ισόποσα αυξημένα. </w:t>
      </w:r>
    </w:p>
    <w:p w:rsidR="008B1F50" w:rsidRPr="00256F47" w:rsidRDefault="008B1F50" w:rsidP="00256F47">
      <w:pPr>
        <w:jc w:val="both"/>
        <w:rPr>
          <w:rFonts w:ascii="Garamond" w:hAnsi="Garamond" w:cs="Arial"/>
          <w:sz w:val="16"/>
          <w:szCs w:val="16"/>
        </w:rPr>
      </w:pP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στ)</w:t>
      </w:r>
      <w:r w:rsidRPr="008B1F50">
        <w:rPr>
          <w:rFonts w:ascii="Garamond" w:hAnsi="Garamond"/>
          <w:color w:val="000000"/>
          <w:sz w:val="26"/>
          <w:szCs w:val="26"/>
          <w:lang w:val="el-GR"/>
        </w:rPr>
        <w:tab/>
        <w:t xml:space="preserve">Στο λογαριασμό «Συμμετοχές σε συνδεμένες επιχειρήσεις», ποσού ευρώ 1.800.000, απεικονίζεται η αξία κτήσης μετοχών ανωνύμων εταιριών μη εισηγμένων στο Χρηματιστήριο,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των οποίων ελέγχονται από Ορκωτούς Ελεγκτές Λογιστές. Η </w:t>
      </w:r>
      <w:r w:rsidR="009A425A">
        <w:rPr>
          <w:rFonts w:ascii="Garamond" w:hAnsi="Garamond"/>
          <w:color w:val="000000"/>
          <w:sz w:val="26"/>
          <w:szCs w:val="26"/>
          <w:lang w:val="el-GR"/>
        </w:rPr>
        <w:t>εύλογη</w:t>
      </w:r>
      <w:r w:rsidRPr="008B1F50">
        <w:rPr>
          <w:rFonts w:ascii="Garamond" w:hAnsi="Garamond"/>
          <w:color w:val="000000"/>
          <w:sz w:val="26"/>
          <w:szCs w:val="26"/>
          <w:lang w:val="el-GR"/>
        </w:rPr>
        <w:t xml:space="preserve"> αξία των μετοχών αυτών, αφού ληφθούν υπόψη και οι παρατηρήσεις των Ελεγκτών ανέρχεται συνολικά στο ποσό ευρώ 1.100.000. Κατά παρέκκλιση των λογιστικών αρχών, που προβλέπονται από </w:t>
      </w:r>
      <w:r w:rsidR="009A425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δεν έχει σχηματιστεί πρόβλεψη </w:t>
      </w:r>
      <w:r w:rsidR="009A425A">
        <w:rPr>
          <w:rFonts w:ascii="Garamond" w:hAnsi="Garamond"/>
          <w:color w:val="000000"/>
          <w:sz w:val="26"/>
          <w:szCs w:val="26"/>
          <w:lang w:val="el-GR"/>
        </w:rPr>
        <w:t>απομείωσης (</w:t>
      </w:r>
      <w:r w:rsidRPr="008B1F50">
        <w:rPr>
          <w:rFonts w:ascii="Garamond" w:hAnsi="Garamond"/>
          <w:color w:val="000000"/>
          <w:sz w:val="26"/>
          <w:szCs w:val="26"/>
          <w:lang w:val="el-GR"/>
        </w:rPr>
        <w:t>υποτίμησης</w:t>
      </w:r>
      <w:r w:rsidR="009A425A">
        <w:rPr>
          <w:rFonts w:ascii="Garamond" w:hAnsi="Garamond"/>
          <w:color w:val="000000"/>
          <w:sz w:val="26"/>
          <w:szCs w:val="26"/>
          <w:lang w:val="el-GR"/>
        </w:rPr>
        <w:t>)</w:t>
      </w:r>
      <w:r w:rsidRPr="008B1F50">
        <w:rPr>
          <w:rFonts w:ascii="Garamond" w:hAnsi="Garamond"/>
          <w:color w:val="000000"/>
          <w:sz w:val="26"/>
          <w:szCs w:val="26"/>
          <w:lang w:val="el-GR"/>
        </w:rPr>
        <w:t xml:space="preserve"> αυτών των μετοχών για την προκύπτουσα διαφορά ποσού ευρώ 700.000, με συνέπεια η αξία του λογαριασμού αυτού, τα αποτελέσματα χρήσης και τα ίδια κεφάλαια να εμφανίζονται ισόποσα αυξημένα.</w:t>
      </w:r>
    </w:p>
    <w:p w:rsidR="008B1F50" w:rsidRPr="008B1F50" w:rsidRDefault="008B1F50" w:rsidP="008B1F50">
      <w:pPr>
        <w:pStyle w:val="ab"/>
        <w:spacing w:line="360" w:lineRule="exact"/>
        <w:ind w:left="0"/>
        <w:jc w:val="both"/>
        <w:rPr>
          <w:rFonts w:ascii="Garamond" w:hAnsi="Garamond"/>
          <w:b/>
          <w:i/>
          <w:color w:val="000000"/>
          <w:sz w:val="26"/>
          <w:szCs w:val="26"/>
          <w:lang w:val="el-GR"/>
        </w:rPr>
      </w:pPr>
    </w:p>
    <w:p w:rsidR="008B1F50" w:rsidRPr="008B1F50" w:rsidRDefault="008B1F50" w:rsidP="008B1F50">
      <w:pPr>
        <w:pStyle w:val="ab"/>
        <w:spacing w:line="360" w:lineRule="exact"/>
        <w:ind w:left="0" w:firstLine="540"/>
        <w:jc w:val="both"/>
        <w:rPr>
          <w:rFonts w:ascii="Garamond" w:hAnsi="Garamond"/>
          <w:i/>
          <w:color w:val="000000"/>
          <w:sz w:val="26"/>
          <w:szCs w:val="26"/>
          <w:lang w:val="el-GR"/>
        </w:rPr>
      </w:pPr>
      <w:r w:rsidRPr="008B1F50">
        <w:rPr>
          <w:rFonts w:ascii="Garamond" w:hAnsi="Garamond"/>
          <w:b/>
          <w:i/>
          <w:color w:val="000000"/>
          <w:sz w:val="26"/>
          <w:szCs w:val="26"/>
          <w:lang w:val="el-GR"/>
        </w:rPr>
        <w:t>Σημείωση</w:t>
      </w:r>
      <w:r w:rsidRPr="008B1F50">
        <w:rPr>
          <w:rFonts w:ascii="Garamond" w:hAnsi="Garamond"/>
          <w:i/>
          <w:color w:val="000000"/>
          <w:sz w:val="26"/>
          <w:szCs w:val="26"/>
          <w:lang w:val="el-GR"/>
        </w:rPr>
        <w:t>: Ισχύουν όσα αναφέρονται στη σημείωση της περίπτωσης (δ) ανωτέρω.</w:t>
      </w:r>
    </w:p>
    <w:p w:rsidR="008B1F50" w:rsidRPr="008B1F50" w:rsidRDefault="008B1F50" w:rsidP="008B1F50">
      <w:pPr>
        <w:pStyle w:val="ab"/>
        <w:spacing w:line="360" w:lineRule="exact"/>
        <w:ind w:left="0" w:firstLine="540"/>
        <w:jc w:val="both"/>
        <w:rPr>
          <w:rFonts w:ascii="Garamond" w:hAnsi="Garamond"/>
          <w:i/>
          <w:color w:val="000000"/>
          <w:sz w:val="26"/>
          <w:szCs w:val="26"/>
          <w:lang w:val="el-GR"/>
        </w:rPr>
      </w:pPr>
    </w:p>
    <w:p w:rsidR="008B1F50" w:rsidRPr="00256F47" w:rsidRDefault="008B1F50" w:rsidP="00256F47">
      <w:pPr>
        <w:jc w:val="both"/>
        <w:rPr>
          <w:rFonts w:ascii="Garamond" w:hAnsi="Garamond" w:cs="Arial"/>
          <w:sz w:val="16"/>
          <w:szCs w:val="16"/>
        </w:rPr>
      </w:pPr>
    </w:p>
    <w:p w:rsidR="00256F47" w:rsidRDefault="00256F47">
      <w:pPr>
        <w:rPr>
          <w:rFonts w:ascii="Garamond" w:hAnsi="Garamond"/>
          <w:b/>
          <w:bCs/>
          <w:color w:val="1F497D" w:themeColor="text2"/>
          <w:kern w:val="28"/>
          <w:sz w:val="26"/>
          <w:szCs w:val="26"/>
        </w:rPr>
      </w:pPr>
      <w:r>
        <w:rPr>
          <w:rFonts w:ascii="Garamond" w:hAnsi="Garamond"/>
          <w:iCs/>
          <w:color w:val="1F497D" w:themeColor="text2"/>
          <w:kern w:val="28"/>
          <w:sz w:val="26"/>
          <w:szCs w:val="26"/>
        </w:rPr>
        <w:br w:type="page"/>
      </w:r>
    </w:p>
    <w:p w:rsidR="008B1F50" w:rsidRPr="00256F47" w:rsidRDefault="008B1F50" w:rsidP="00256F47">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0" w:name="_Toc444623353"/>
      <w:r w:rsidRPr="00256F47">
        <w:rPr>
          <w:rFonts w:ascii="Garamond" w:hAnsi="Garamond"/>
          <w:iCs w:val="0"/>
          <w:color w:val="1F497D" w:themeColor="text2"/>
          <w:kern w:val="28"/>
          <w:sz w:val="26"/>
          <w:szCs w:val="26"/>
          <w:lang w:eastAsia="el-GR"/>
        </w:rPr>
        <w:lastRenderedPageBreak/>
        <w:t xml:space="preserve">4.   Ομάδα λογαριασμών </w:t>
      </w:r>
      <w:r w:rsidR="00256F47" w:rsidRPr="00161BFB">
        <w:rPr>
          <w:rFonts w:ascii="Garamond" w:hAnsi="Garamond"/>
          <w:iCs w:val="0"/>
          <w:color w:val="1F497D" w:themeColor="text2"/>
          <w:kern w:val="28"/>
          <w:sz w:val="26"/>
          <w:szCs w:val="26"/>
          <w:lang w:eastAsia="el-GR"/>
        </w:rPr>
        <w:t>“</w:t>
      </w:r>
      <w:r w:rsidRPr="00256F47">
        <w:rPr>
          <w:rFonts w:ascii="Garamond" w:hAnsi="Garamond"/>
          <w:iCs w:val="0"/>
          <w:color w:val="1F497D" w:themeColor="text2"/>
          <w:kern w:val="28"/>
          <w:sz w:val="26"/>
          <w:szCs w:val="26"/>
          <w:lang w:eastAsia="el-GR"/>
        </w:rPr>
        <w:t>Αποθέματα</w:t>
      </w:r>
      <w:r w:rsidR="00256F47" w:rsidRPr="00161BFB">
        <w:rPr>
          <w:rFonts w:ascii="Garamond" w:hAnsi="Garamond"/>
          <w:iCs w:val="0"/>
          <w:color w:val="1F497D" w:themeColor="text2"/>
          <w:kern w:val="28"/>
          <w:sz w:val="26"/>
          <w:szCs w:val="26"/>
          <w:lang w:eastAsia="el-GR"/>
        </w:rPr>
        <w:t>”</w:t>
      </w:r>
      <w:bookmarkEnd w:id="20"/>
      <w:r w:rsidRPr="00256F47">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256F47" w:rsidRDefault="008B1F50" w:rsidP="00256F47">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1" w:name="_Toc444623354"/>
      <w:r w:rsidRPr="00256F47">
        <w:rPr>
          <w:rFonts w:ascii="Garamond" w:hAnsi="Garamond"/>
          <w:iCs w:val="0"/>
          <w:color w:val="1F497D" w:themeColor="text2"/>
          <w:kern w:val="28"/>
          <w:sz w:val="26"/>
          <w:szCs w:val="26"/>
          <w:lang w:eastAsia="el-GR"/>
        </w:rPr>
        <w:t xml:space="preserve">4.1 </w:t>
      </w:r>
      <w:r w:rsidRPr="00256F47">
        <w:rPr>
          <w:rFonts w:ascii="Garamond" w:hAnsi="Garamond"/>
          <w:iCs w:val="0"/>
          <w:color w:val="1F497D" w:themeColor="text2"/>
          <w:kern w:val="28"/>
          <w:sz w:val="26"/>
          <w:szCs w:val="26"/>
          <w:lang w:eastAsia="el-GR"/>
        </w:rPr>
        <w:tab/>
      </w:r>
      <w:r w:rsidRPr="00256F47">
        <w:rPr>
          <w:rFonts w:ascii="Garamond" w:hAnsi="Garamond"/>
          <w:iCs w:val="0"/>
          <w:color w:val="1F497D" w:themeColor="text2"/>
          <w:kern w:val="28"/>
          <w:sz w:val="26"/>
          <w:szCs w:val="26"/>
          <w:u w:val="single"/>
          <w:lang w:eastAsia="el-GR"/>
        </w:rPr>
        <w:t>Διαπιστώσεις ελέγχου</w:t>
      </w:r>
      <w:bookmarkEnd w:id="21"/>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Μεταξύ των αποθεμάτων της εταιρίας περιλαμβάνονται και αποθέματα συνολικής αξίας ευρώ 100.000, για τα οποία δεν έχει σχηματιστεί σχετική πρόβλεψη απαξίωσης, που εκτιμάται στο ποσό ευρώ 40.000.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Τα αποθέματα των ετοίμων προϊόντων αποτιμήθηκαν στο κόστος παραγωγής τους, ποσού ευρώ 800.000. Η καθαρή ρευστοποιήσιμη αξία των αποθεμάτων αυτών, εκτιμάται ότι είναι μικρότερη του κόστους κατά ποσό ευρώ 150.000.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Μεταξύ των αποθεμάτων της εταιρίας περιλαμβάνονται και αποθέματα αξίας ευρώ 30.000 που είναι αλλοιωμένα και συνεπώς άχρηστα.</w:t>
      </w: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256F47" w:rsidRDefault="008B1F50" w:rsidP="00256F47">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2" w:name="_Toc444623355"/>
      <w:r w:rsidRPr="00256F47">
        <w:rPr>
          <w:rFonts w:ascii="Garamond" w:hAnsi="Garamond"/>
          <w:iCs w:val="0"/>
          <w:color w:val="1F497D" w:themeColor="text2"/>
          <w:kern w:val="28"/>
          <w:sz w:val="26"/>
          <w:szCs w:val="26"/>
          <w:lang w:eastAsia="el-GR"/>
        </w:rPr>
        <w:t xml:space="preserve">4.2 </w:t>
      </w:r>
      <w:r w:rsidRPr="00256F47">
        <w:rPr>
          <w:rFonts w:ascii="Garamond" w:hAnsi="Garamond"/>
          <w:iCs w:val="0"/>
          <w:color w:val="1F497D" w:themeColor="text2"/>
          <w:kern w:val="28"/>
          <w:sz w:val="26"/>
          <w:szCs w:val="26"/>
          <w:lang w:eastAsia="el-GR"/>
        </w:rPr>
        <w:tab/>
      </w:r>
      <w:r w:rsidRPr="00256F47">
        <w:rPr>
          <w:rFonts w:ascii="Garamond" w:hAnsi="Garamond"/>
          <w:iCs w:val="0"/>
          <w:color w:val="1F497D" w:themeColor="text2"/>
          <w:kern w:val="28"/>
          <w:sz w:val="26"/>
          <w:szCs w:val="26"/>
          <w:u w:val="single"/>
          <w:lang w:eastAsia="el-GR"/>
        </w:rPr>
        <w:t>Διατύπωση παρατηρήσεων</w:t>
      </w:r>
      <w:bookmarkEnd w:id="22"/>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9A425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έχει σχηματιστεί πρόβλεψη απαξίωσης αποθεμάτων λογιστικής αξίας ευρώ 100.000. Κατά την εκτίμησή μας έπρεπε να έχει σχηματιστεί πρόβλεψη ποσού ευρώ 40.000. Λόγω του μη σχηματισμού της πρόβλεψης αυτής, η αξία των αποθεμάτων, τα αποτελέσματα χρήσης και τα ίδια κεφάλαια εμφανίζονται ισόποσα αυξημένα.</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
          <w:color w:val="000000"/>
          <w:sz w:val="26"/>
          <w:szCs w:val="26"/>
          <w:lang w:val="el-GR"/>
        </w:rPr>
      </w:pPr>
      <w:r w:rsidRPr="008B1F50">
        <w:rPr>
          <w:rFonts w:ascii="Garamond" w:hAnsi="Garamond"/>
          <w:b/>
          <w:i/>
          <w:color w:val="000000"/>
          <w:sz w:val="26"/>
          <w:szCs w:val="26"/>
          <w:lang w:val="el-GR"/>
        </w:rPr>
        <w:t>Σημείωση</w:t>
      </w:r>
      <w:r w:rsidRPr="008B1F50">
        <w:rPr>
          <w:rFonts w:ascii="Garamond" w:hAnsi="Garamond"/>
          <w:i/>
          <w:color w:val="000000"/>
          <w:sz w:val="26"/>
          <w:szCs w:val="26"/>
          <w:lang w:val="el-GR"/>
        </w:rPr>
        <w:t>: Αν η ζημία δεν αφορά, στο σύνολό της, την κλειόμενη χρήση, γίνεται κατάλληλη τροποποίηση στην παρατήρηση.</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Τα αποθέματα ετοίμων προϊόντων αποτιμήθηκαν στο κόστος παραγωγής τους, ποσού ευρώ 800.000, ενώ η καθαρή ρευστοποιήσιμη αξία τους ανέρχεται σε ευρώ 650.000. Κατά παρέκκλιση των λογιστικών αρχών, που προβλέπονται από </w:t>
      </w:r>
      <w:r w:rsidR="009A425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έχει σχηματιστεί πρόβλεψη απαξίωσης της αξίας αυτών των αποθεμάτων ποσού ευρώ 150.000, με συνέπεια η αξία των αποθεμάτων ετοίμων προϊόντων, τα αποτελέσματα χρήσης και τα ίδια κεφάλαια να εμφανίζονται ισόποσα αυξημένα.</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 xml:space="preserve">Στα αποθέματα περιλαμβάνονται και άχρηστα αποθέματα αξίας ευρώ 30.000, τα οποία έχουν μηδενική ρευστοποιήσιμη αξία. Κατά παρέκκλιση των λογιστικών αρχών, που προβλέπονται από </w:t>
      </w:r>
      <w:r w:rsidR="009A425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δεν σχηματίστηκε πρόβλεψη </w:t>
      </w:r>
      <w:r w:rsidRPr="008B1F50">
        <w:rPr>
          <w:rFonts w:ascii="Garamond" w:hAnsi="Garamond"/>
          <w:color w:val="000000"/>
          <w:sz w:val="26"/>
          <w:szCs w:val="26"/>
          <w:lang w:val="el-GR"/>
        </w:rPr>
        <w:lastRenderedPageBreak/>
        <w:t>υποτίμησης της αξίας αυτών των αποθεμάτων στη καθαρή ρευστοποιήσιμη αξία τους, με συνέπεια η αξία των αποθεμάτων, τα αποτελέσματα χρήσης και τα ίδια κεφάλαια να εμφανίζονται ισόποσα αυξημένα.</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256F47" w:rsidRDefault="00256F47">
      <w:pPr>
        <w:rPr>
          <w:rFonts w:ascii="Garamond" w:hAnsi="Garamond"/>
          <w:b/>
          <w:color w:val="000000"/>
          <w:sz w:val="26"/>
          <w:szCs w:val="26"/>
          <w:lang w:eastAsia="en-US"/>
        </w:rPr>
      </w:pPr>
      <w:r>
        <w:rPr>
          <w:rFonts w:ascii="Garamond" w:hAnsi="Garamond"/>
          <w:b/>
          <w:color w:val="000000"/>
          <w:sz w:val="26"/>
          <w:szCs w:val="26"/>
        </w:rPr>
        <w:br w:type="page"/>
      </w:r>
    </w:p>
    <w:p w:rsidR="008B1F50" w:rsidRPr="00256F47" w:rsidRDefault="008B1F50" w:rsidP="00256F47">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3" w:name="_Toc444623356"/>
      <w:r w:rsidRPr="00256F47">
        <w:rPr>
          <w:rFonts w:ascii="Garamond" w:hAnsi="Garamond"/>
          <w:iCs w:val="0"/>
          <w:color w:val="1F497D" w:themeColor="text2"/>
          <w:kern w:val="28"/>
          <w:sz w:val="26"/>
          <w:szCs w:val="26"/>
          <w:lang w:eastAsia="el-GR"/>
        </w:rPr>
        <w:lastRenderedPageBreak/>
        <w:t xml:space="preserve">5.   Ομάδα λογαριασμών </w:t>
      </w:r>
      <w:r w:rsidR="00256F47" w:rsidRPr="00161BFB">
        <w:rPr>
          <w:rFonts w:ascii="Garamond" w:hAnsi="Garamond"/>
          <w:iCs w:val="0"/>
          <w:color w:val="1F497D" w:themeColor="text2"/>
          <w:kern w:val="28"/>
          <w:sz w:val="26"/>
          <w:szCs w:val="26"/>
          <w:lang w:eastAsia="el-GR"/>
        </w:rPr>
        <w:t>“</w:t>
      </w:r>
      <w:r w:rsidRPr="00256F47">
        <w:rPr>
          <w:rFonts w:ascii="Garamond" w:hAnsi="Garamond"/>
          <w:iCs w:val="0"/>
          <w:color w:val="1F497D" w:themeColor="text2"/>
          <w:kern w:val="28"/>
          <w:sz w:val="26"/>
          <w:szCs w:val="26"/>
          <w:lang w:eastAsia="el-GR"/>
        </w:rPr>
        <w:t>Απαιτήσεις</w:t>
      </w:r>
      <w:r w:rsidR="00256F47" w:rsidRPr="00161BFB">
        <w:rPr>
          <w:rFonts w:ascii="Garamond" w:hAnsi="Garamond"/>
          <w:iCs w:val="0"/>
          <w:color w:val="1F497D" w:themeColor="text2"/>
          <w:kern w:val="28"/>
          <w:sz w:val="26"/>
          <w:szCs w:val="26"/>
          <w:lang w:eastAsia="el-GR"/>
        </w:rPr>
        <w:t>”</w:t>
      </w:r>
      <w:bookmarkEnd w:id="23"/>
      <w:r w:rsidRPr="00256F47">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256F47" w:rsidRDefault="008B1F50" w:rsidP="00256F47">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4" w:name="_Toc444623357"/>
      <w:r w:rsidRPr="00256F47">
        <w:rPr>
          <w:rFonts w:ascii="Garamond" w:hAnsi="Garamond"/>
          <w:iCs w:val="0"/>
          <w:color w:val="1F497D" w:themeColor="text2"/>
          <w:kern w:val="28"/>
          <w:sz w:val="26"/>
          <w:szCs w:val="26"/>
          <w:lang w:eastAsia="el-GR"/>
        </w:rPr>
        <w:t xml:space="preserve">5.1 </w:t>
      </w:r>
      <w:r w:rsidRPr="00256F47">
        <w:rPr>
          <w:rFonts w:ascii="Garamond" w:hAnsi="Garamond"/>
          <w:iCs w:val="0"/>
          <w:color w:val="1F497D" w:themeColor="text2"/>
          <w:kern w:val="28"/>
          <w:sz w:val="26"/>
          <w:szCs w:val="26"/>
          <w:lang w:eastAsia="el-GR"/>
        </w:rPr>
        <w:tab/>
      </w:r>
      <w:r w:rsidRPr="00256F47">
        <w:rPr>
          <w:rFonts w:ascii="Garamond" w:hAnsi="Garamond"/>
          <w:iCs w:val="0"/>
          <w:color w:val="1F497D" w:themeColor="text2"/>
          <w:kern w:val="28"/>
          <w:sz w:val="26"/>
          <w:szCs w:val="26"/>
          <w:u w:val="single"/>
          <w:lang w:eastAsia="el-GR"/>
        </w:rPr>
        <w:t>Διαπιστώσεις ελέγχου</w:t>
      </w:r>
      <w:bookmarkEnd w:id="24"/>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Μεταξύ των απαιτήσεων από πελάτες περιλαμβάνονται και απαιτήσεις σε καθυστέρηση συνολικού ποσού ευρώ 200.000. Για τις απαιτήσεις αυτές δεν έχει σχηματιστεί σχετική πρόβλεψη, κατά την εκτίμηση του ελέγχου, ποσού ευρώ 100.000. Μέρος του ποσού αυτού ευρώ 20.000 αφορά στην κλειόμενη χρήση και το υπόλοιπο ποσό ευρώ 80.000 στην προηγούμενη χρήση.</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Η σχηματισθείσα πρόβλεψη ποσού ευρώ 80.000 για επισφαλείς και επίδικες απαιτήσεις από πελάτες, συνολικού ποσού ευρώ 380.000, κρίνεται ανεπαρκής κατά ευρώ 200.000.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Δεν κατέστη δυνατόν να επαληθευθούν με επιβεβαιωτικές επιστολές απαιτήσεις από πελάτες, συνολικού ποσού ευρώ 3.000.000.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Οι αρμόδιοι της εταιρίας αρνήθηκαν την αποστολή επιστολών προς επιβεβαίωση των υπολοίπων απαιτήσεων κατά τριών (3) πελατών της, συνολικού ποσού ευρώ 1.350.000.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ε)</w:t>
      </w:r>
      <w:r w:rsidRPr="008B1F50">
        <w:rPr>
          <w:rFonts w:ascii="Garamond" w:hAnsi="Garamond"/>
          <w:color w:val="000000"/>
          <w:sz w:val="26"/>
          <w:szCs w:val="26"/>
          <w:lang w:val="el-GR"/>
        </w:rPr>
        <w:tab/>
        <w:t>Στο λογαριασμό «χρεώστες διάφοροι» περιλαμβάνεται και ποσό ευρώ 3.000.000, το οποίο αφορά σε ποσό που προκαταβλήθηκε προ τριετίας με προσύμφωνο για την αγορά μετοχών ανώνυμης εταιρίας εξωτερικού, η οποία δεν έχει ολοκληρωθεί ακόμη.</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στ)</w:t>
      </w:r>
      <w:r w:rsidRPr="008B1F50">
        <w:rPr>
          <w:rFonts w:ascii="Garamond" w:hAnsi="Garamond"/>
          <w:color w:val="000000"/>
          <w:sz w:val="26"/>
          <w:szCs w:val="26"/>
          <w:lang w:val="el-GR"/>
        </w:rPr>
        <w:tab/>
        <w:t>Στο λογαριασμό «Χρεώστες διάφοροι» περιλαμβάνεται και ποσό ευρώ 150.000 που έχει δοθεί προς τριετίας στο Διευθύνοντα Σύμβουλο της εταιρίας και κύριο μέτοχό της για τη διεκπεραίωση διαφόρων υποθέσεών της.</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ζ)</w:t>
      </w:r>
      <w:r w:rsidRPr="008B1F50">
        <w:rPr>
          <w:rFonts w:ascii="Garamond" w:hAnsi="Garamond"/>
          <w:color w:val="000000"/>
          <w:sz w:val="26"/>
          <w:szCs w:val="26"/>
          <w:lang w:val="el-GR"/>
        </w:rPr>
        <w:tab/>
        <w:t>Ο νομικός σύμβουλος της εταιρίας, στη σχετική επιστολή του, αναφέρει ότι για τις επίδικες απαιτήσεις κατά πελατών, συνολικού ποσού ευρώ 800.000, το πιθανολογούμενο ποσό είσπραξης ανέρχεται σε ευρώ 500.000. Για τη μη είσπραξη εξολοκλήρου των επισφαλών απαιτήσεων δεν έχει σχηματιστεί πρόβλεψη, η οποία αφορά, στο σύνολό της, την κλειόμενη χρήση.</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256F47" w:rsidRDefault="008B1F50" w:rsidP="00256F47">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5" w:name="_Toc444623358"/>
      <w:r w:rsidRPr="00256F47">
        <w:rPr>
          <w:rFonts w:ascii="Garamond" w:hAnsi="Garamond"/>
          <w:iCs w:val="0"/>
          <w:color w:val="1F497D" w:themeColor="text2"/>
          <w:kern w:val="28"/>
          <w:sz w:val="26"/>
          <w:szCs w:val="26"/>
          <w:lang w:eastAsia="el-GR"/>
        </w:rPr>
        <w:t xml:space="preserve">5.2 </w:t>
      </w:r>
      <w:r w:rsidRPr="00256F47">
        <w:rPr>
          <w:rFonts w:ascii="Garamond" w:hAnsi="Garamond"/>
          <w:iCs w:val="0"/>
          <w:color w:val="1F497D" w:themeColor="text2"/>
          <w:kern w:val="28"/>
          <w:sz w:val="26"/>
          <w:szCs w:val="26"/>
          <w:lang w:eastAsia="el-GR"/>
        </w:rPr>
        <w:tab/>
      </w:r>
      <w:r w:rsidRPr="00256F47">
        <w:rPr>
          <w:rFonts w:ascii="Garamond" w:hAnsi="Garamond"/>
          <w:iCs w:val="0"/>
          <w:color w:val="1F497D" w:themeColor="text2"/>
          <w:kern w:val="28"/>
          <w:sz w:val="26"/>
          <w:szCs w:val="26"/>
          <w:u w:val="single"/>
          <w:lang w:eastAsia="el-GR"/>
        </w:rPr>
        <w:t>Διατύπωση παρατηρήσεων</w:t>
      </w:r>
      <w:bookmarkEnd w:id="25"/>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Στις απαιτήσεις από πελάτες περιλαμβάνονται και απαιτήσεις σε καθυστέρηση από την προηγούμενη χρήση, συνολικού ποσού ευρώ 200.000. Κατά παρέκκλιση των λογιστικών </w:t>
      </w:r>
      <w:r w:rsidRPr="008B1F50">
        <w:rPr>
          <w:rFonts w:ascii="Garamond" w:hAnsi="Garamond"/>
          <w:color w:val="000000"/>
          <w:sz w:val="26"/>
          <w:szCs w:val="26"/>
          <w:lang w:val="el-GR"/>
        </w:rPr>
        <w:lastRenderedPageBreak/>
        <w:t xml:space="preserve">αρχών, που προβλέπονται από </w:t>
      </w:r>
      <w:r w:rsidR="009A425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έχει σχηματιστεί σχετική πρόβλεψη. Κατά την εκτίμησή μας για την κάλυψη ζημιών από τη μη ρευστοποίηση μέρους των απαιτήσεων αυτών έπρεπε να έχει σχηματιστεί πρόβλεψη ποσού ευρώ 100.000. Λόγω του μη σχηματισμού της πρόβλεψης αυτής, η αξία των απαιτήσεων από πελάτες και τα ίδια κεφάλαια εμφανίζονται αυξημένα κατά ευρώ 100.000 και τα αποτελέσματα της κλειόμενης και της προηγούμενης χρήσης αυξημένα κατά 20.000 και 80.000 αντίστοιχα.</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Στις απαιτήσεις από πελάτες περιλαμβάνονται και επισφαλείς-επίδικες απαιτήσεις, συνολικού ποσού ευρώ 380.000, για τις οποίες δεν έχει σχηματιστεί σχετική πρόβλεψη για την κάλυψη ζημιών από τη μη ρευστοποίηση μέρους των επίδικων αυτών απαιτήσεων. Με βάση τον έλεγχό μας εκτιμούμε ότι η σχηματισθείσα από την εταιρία πρόβλεψη ποσού ευρώ 80.000 υπολείπεται κατά ευρώ 200.000, του ποσού που έπρεπε να έχει σχηματιστεί. Ο μη σχηματισμός της απαιτούμενης πρόβλεψης συνιστά παρέκκλιση από τις λογιστικές αρχές, που προβλέπονται από </w:t>
      </w:r>
      <w:r w:rsidR="009A425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με συνέπεια, η αξία των απαιτήσεων από πελάτες, τα αποτελέσματα χρήσης και τα ίδια κεφάλαια να εμφανίζονται αυξημένα κατά ευρώ 200.000.</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
          <w:color w:val="000000"/>
          <w:sz w:val="26"/>
          <w:szCs w:val="26"/>
          <w:lang w:val="el-GR"/>
        </w:rPr>
      </w:pPr>
      <w:r w:rsidRPr="008B1F50">
        <w:rPr>
          <w:rFonts w:ascii="Garamond" w:hAnsi="Garamond"/>
          <w:b/>
          <w:i/>
          <w:color w:val="000000"/>
          <w:sz w:val="26"/>
          <w:szCs w:val="26"/>
          <w:lang w:val="el-GR"/>
        </w:rPr>
        <w:t>Σημείωση</w:t>
      </w:r>
      <w:r w:rsidRPr="008B1F50">
        <w:rPr>
          <w:rFonts w:ascii="Garamond" w:hAnsi="Garamond"/>
          <w:i/>
          <w:color w:val="000000"/>
          <w:sz w:val="26"/>
          <w:szCs w:val="26"/>
          <w:lang w:val="el-GR"/>
        </w:rPr>
        <w:t xml:space="preserve">: Αν η ζημία δεν αφορά, στο σύνολό της, στην </w:t>
      </w:r>
      <w:r w:rsidRPr="008B1F50">
        <w:rPr>
          <w:rFonts w:ascii="Garamond" w:hAnsi="Garamond"/>
          <w:color w:val="000000"/>
          <w:sz w:val="26"/>
          <w:szCs w:val="26"/>
          <w:lang w:val="el-GR"/>
        </w:rPr>
        <w:t>κλειόμενη</w:t>
      </w:r>
      <w:r w:rsidRPr="008B1F50">
        <w:rPr>
          <w:rFonts w:ascii="Garamond" w:hAnsi="Garamond"/>
          <w:i/>
          <w:color w:val="000000"/>
          <w:sz w:val="26"/>
          <w:szCs w:val="26"/>
          <w:lang w:val="el-GR"/>
        </w:rPr>
        <w:t xml:space="preserve"> χρήση τότε γίνεται κατάλληλη τροποποίηση στην παρατήρηση, σύμφωνα με το (α) ανωτέρω.</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Δεν κατέστη δυνατόν να επαληθευθούν, με επιβεβαιωτικές επιστολές πελατών ή άλλες εναλλακτικές ελεγκτικές διαδικασίες, απαιτήσεις από πελάτες συνολικού ποσού ευρώ 3.000.000 και συνεπώς διατηρούμε επιφύλαξη για την αξία των απαιτήσεων αυτών.</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Λόγω άρνησης των αρμοδίων της εταιρίας για αποστολή επιστολών προς επιβεβαίωση των απαιτήσεων από τρείς (3) πελάτες της, συνολικού ποσού ευρώ 1.350.000, διατηρούμε επιφύλαξη για την αξία των απαιτήσεων αυτών.</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ε)</w:t>
      </w:r>
      <w:r w:rsidRPr="008B1F50">
        <w:rPr>
          <w:rFonts w:ascii="Garamond" w:hAnsi="Garamond"/>
          <w:color w:val="000000"/>
          <w:sz w:val="26"/>
          <w:szCs w:val="26"/>
          <w:lang w:val="el-GR"/>
        </w:rPr>
        <w:tab/>
        <w:t>Στο λογαριασμό «Χρεώστες διάφοροι» περιλαμβάνεται και ποσό ευρώ 3.000.000 που αφορά σε δοθείσα, προ τριετίας, προκαταβολή, βάσει προσυμφώνου, για την αγορά μετοχών εταιρίας εξωτερικού. Μέχρι την ημερομηνία χορήγησης της παρούσας Έκθεσης Ελέγχου, η σχετική αγορά δεν είχε υλοποιηθεί. Επειδή δεν κατέστη εφικτό να αποκτήσουμε επαρκή ελεγκτικά τεκμήρια, διατηρούμε επιφύλαξη για την αξία αυτού του περιουσιακού στοιχείου.</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στ)</w:t>
      </w:r>
      <w:r w:rsidRPr="008B1F50">
        <w:rPr>
          <w:rFonts w:ascii="Garamond" w:hAnsi="Garamond"/>
          <w:color w:val="000000"/>
          <w:sz w:val="26"/>
          <w:szCs w:val="26"/>
          <w:lang w:val="el-GR"/>
        </w:rPr>
        <w:tab/>
        <w:t xml:space="preserve">Εφόσον το θέμα αυτό δεν ασκεί ουσιώδη επίδραση στις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πρέπει να αναφερθεί στην παράγραφο «Αναφορά επί άλλων Νομικών και Κανονιστικών Απαιτήσεων» ως εξής:</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i/>
          <w:color w:val="000000"/>
          <w:sz w:val="26"/>
          <w:szCs w:val="26"/>
          <w:lang w:val="el-GR"/>
        </w:rPr>
        <w:t>«Στο λογαριασμό «Χρεώστες διάφοροι» περιλαμβάνεται και ποσό ευρώ 150.000 που έχει δοθεί, προ τριετίας, στο Διευθύνοντα Σύμβουλο της εταιρίας για την διεκπεραίωση διαφόρων υποθέσεών της, το οποίο εμπίπτει στις απαγορευτικές διατάξεις του άρθρου 23α του κωδ. Ν. 2190/1920»</w:t>
      </w:r>
      <w:r w:rsidRPr="008B1F50">
        <w:rPr>
          <w:rFonts w:ascii="Garamond" w:hAnsi="Garamond"/>
          <w:color w:val="000000"/>
          <w:sz w:val="26"/>
          <w:szCs w:val="26"/>
          <w:lang w:val="el-GR"/>
        </w:rPr>
        <w:t>.</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
          <w:color w:val="000000"/>
          <w:sz w:val="26"/>
          <w:szCs w:val="26"/>
          <w:lang w:val="el-GR"/>
        </w:rPr>
      </w:pPr>
      <w:r w:rsidRPr="008B1F50">
        <w:rPr>
          <w:rFonts w:ascii="Garamond" w:hAnsi="Garamond"/>
          <w:b/>
          <w:i/>
          <w:color w:val="000000"/>
          <w:sz w:val="26"/>
          <w:szCs w:val="26"/>
          <w:lang w:val="el-GR"/>
        </w:rPr>
        <w:t>Σημείωση</w:t>
      </w:r>
      <w:r w:rsidRPr="008B1F50">
        <w:rPr>
          <w:rFonts w:ascii="Garamond" w:hAnsi="Garamond"/>
          <w:i/>
          <w:color w:val="000000"/>
          <w:sz w:val="26"/>
          <w:szCs w:val="26"/>
          <w:lang w:val="el-GR"/>
        </w:rPr>
        <w:t>: Σε κάθε περίπτωση εξετάζεται και  η ανακτησιμότητα της απαίτησης. Σε περίπτωση μη ανακτησιμότητας της απαίτησης, διατυπώνεται ανάλογη παρατήρηση.</w:t>
      </w:r>
    </w:p>
    <w:p w:rsidR="008B1F50" w:rsidRPr="00256F47" w:rsidRDefault="008B1F50" w:rsidP="00256F47">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ζ)</w:t>
      </w:r>
      <w:r w:rsidRPr="008B1F50">
        <w:rPr>
          <w:rFonts w:ascii="Garamond" w:hAnsi="Garamond"/>
          <w:color w:val="000000"/>
          <w:sz w:val="26"/>
          <w:szCs w:val="26"/>
          <w:lang w:val="el-GR"/>
        </w:rPr>
        <w:tab/>
        <w:t>Για επίδικες απαιτήσεις κατά πελατών ποσού ευρώ 800.000 το πιθανολογούμενο ποσό ρευστοποίησης, ανέρχεται σε ευρώ 500.000.</w:t>
      </w:r>
    </w:p>
    <w:p w:rsidR="008B1F50" w:rsidRPr="00256F47" w:rsidRDefault="008B1F50" w:rsidP="00256F47">
      <w:pPr>
        <w:jc w:val="both"/>
        <w:rPr>
          <w:rFonts w:ascii="Garamond" w:hAnsi="Garamond" w:cs="Arial"/>
          <w:sz w:val="16"/>
          <w:szCs w:val="16"/>
        </w:rPr>
      </w:pPr>
    </w:p>
    <w:p w:rsidR="008B1F50" w:rsidRPr="00B91F5F" w:rsidRDefault="008B1F50" w:rsidP="008B1F50">
      <w:pPr>
        <w:pStyle w:val="ab"/>
        <w:spacing w:line="360" w:lineRule="exact"/>
        <w:ind w:left="0" w:firstLine="540"/>
        <w:jc w:val="both"/>
        <w:rPr>
          <w:rFonts w:ascii="Garamond" w:hAnsi="Garamond"/>
          <w:i/>
          <w:color w:val="000000"/>
          <w:sz w:val="26"/>
          <w:szCs w:val="26"/>
          <w:lang w:val="el-GR"/>
        </w:rPr>
      </w:pPr>
      <w:r w:rsidRPr="00B91F5F">
        <w:rPr>
          <w:rFonts w:ascii="Garamond" w:hAnsi="Garamond"/>
          <w:i/>
          <w:color w:val="000000"/>
          <w:sz w:val="26"/>
          <w:szCs w:val="26"/>
          <w:lang w:val="el-GR"/>
        </w:rPr>
        <w:t xml:space="preserve">Κατά παρέκκλιση των λογιστικών, που προβλέπονται από </w:t>
      </w:r>
      <w:r w:rsidR="001120CA" w:rsidRPr="001120CA">
        <w:rPr>
          <w:rFonts w:ascii="Garamond" w:hAnsi="Garamond"/>
          <w:i/>
          <w:color w:val="000000"/>
          <w:sz w:val="26"/>
          <w:szCs w:val="26"/>
          <w:lang w:val="el-GR"/>
        </w:rPr>
        <w:t>τα Ελληνικά Λογιστικά Πρότυπα</w:t>
      </w:r>
      <w:r w:rsidRPr="00B91F5F">
        <w:rPr>
          <w:rFonts w:ascii="Garamond" w:hAnsi="Garamond"/>
          <w:i/>
          <w:color w:val="000000"/>
          <w:sz w:val="26"/>
          <w:szCs w:val="26"/>
          <w:lang w:val="el-GR"/>
        </w:rPr>
        <w:t>, δεν έχει σχηματιστεί πρόβλεψη, ποσού ευρώ 300.000, για την κάλυψη ζημιών από τη μη ρευστοποίηση μέρους των προαναφερόμενων απαιτήσεων. Λόγω του μη σχηματισμού της πρόβλεψης αυτής, η αξία των απαιτήσεων κατά πελατών, τα αποτελέσματα χρήσης και τα ίδια κεφάλαια εμφανίζονται αυξημένα κατά ευρώ 300.000.</w:t>
      </w:r>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
          <w:color w:val="000000"/>
          <w:sz w:val="26"/>
          <w:szCs w:val="26"/>
          <w:lang w:val="el-GR"/>
        </w:rPr>
      </w:pPr>
      <w:r w:rsidRPr="008B1F50">
        <w:rPr>
          <w:rFonts w:ascii="Garamond" w:hAnsi="Garamond"/>
          <w:b/>
          <w:i/>
          <w:color w:val="000000"/>
          <w:sz w:val="26"/>
          <w:szCs w:val="26"/>
          <w:lang w:val="el-GR"/>
        </w:rPr>
        <w:t>Σημείωση</w:t>
      </w:r>
      <w:r w:rsidRPr="008B1F50">
        <w:rPr>
          <w:rFonts w:ascii="Garamond" w:hAnsi="Garamond"/>
          <w:i/>
          <w:color w:val="000000"/>
          <w:sz w:val="26"/>
          <w:szCs w:val="26"/>
          <w:lang w:val="el-GR"/>
        </w:rPr>
        <w:t xml:space="preserve">: Σε περίπτωση που σχετική ζημία αφορούσε στην </w:t>
      </w:r>
      <w:r w:rsidRPr="008B1F50">
        <w:rPr>
          <w:rFonts w:ascii="Garamond" w:hAnsi="Garamond"/>
          <w:color w:val="000000"/>
          <w:sz w:val="26"/>
          <w:szCs w:val="26"/>
          <w:lang w:val="el-GR"/>
        </w:rPr>
        <w:t>κλειόμενη</w:t>
      </w:r>
      <w:r w:rsidRPr="008B1F50">
        <w:rPr>
          <w:rFonts w:ascii="Garamond" w:hAnsi="Garamond"/>
          <w:i/>
          <w:color w:val="000000"/>
          <w:sz w:val="26"/>
          <w:szCs w:val="26"/>
          <w:lang w:val="el-GR"/>
        </w:rPr>
        <w:t xml:space="preserve"> ή προηγούμενες χρήσεις θα έπρεπε να γίνει σχετική αναφορά για τις επιπτώσεις στα αντίστοιχα αποτελέσματα. Σημειώνεται επίσης ότι ο ελεγκτής στην έκθεση ελέγχου δεν κάνει αναφορά στη γνώμη ειδημόνων την οποία χρησιμοποίησε ως ελεγκτικό τεκμήριο.</w:t>
      </w: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B91F5F" w:rsidRDefault="00B91F5F">
      <w:pPr>
        <w:rPr>
          <w:rFonts w:ascii="Garamond" w:hAnsi="Garamond"/>
          <w:b/>
          <w:color w:val="000000"/>
          <w:sz w:val="26"/>
          <w:szCs w:val="26"/>
          <w:lang w:eastAsia="en-US"/>
        </w:rPr>
      </w:pPr>
      <w:r>
        <w:rPr>
          <w:rFonts w:ascii="Garamond" w:hAnsi="Garamond"/>
          <w:b/>
          <w:color w:val="000000"/>
          <w:sz w:val="26"/>
          <w:szCs w:val="26"/>
        </w:rPr>
        <w:br w:type="page"/>
      </w:r>
    </w:p>
    <w:p w:rsidR="008B1F50" w:rsidRPr="00B91F5F" w:rsidRDefault="008B1F50" w:rsidP="00B91F5F">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6" w:name="_Toc444623359"/>
      <w:r w:rsidRPr="00B91F5F">
        <w:rPr>
          <w:rFonts w:ascii="Garamond" w:hAnsi="Garamond"/>
          <w:iCs w:val="0"/>
          <w:color w:val="1F497D" w:themeColor="text2"/>
          <w:kern w:val="28"/>
          <w:sz w:val="26"/>
          <w:szCs w:val="26"/>
          <w:lang w:eastAsia="el-GR"/>
        </w:rPr>
        <w:lastRenderedPageBreak/>
        <w:t xml:space="preserve">6.   Ομάδα λογαριασμών </w:t>
      </w:r>
      <w:r w:rsidR="00B91F5F" w:rsidRPr="00161BFB">
        <w:rPr>
          <w:rFonts w:ascii="Garamond" w:hAnsi="Garamond"/>
          <w:iCs w:val="0"/>
          <w:color w:val="1F497D" w:themeColor="text2"/>
          <w:kern w:val="28"/>
          <w:sz w:val="26"/>
          <w:szCs w:val="26"/>
          <w:lang w:eastAsia="el-GR"/>
        </w:rPr>
        <w:t>“</w:t>
      </w:r>
      <w:r w:rsidRPr="00B91F5F">
        <w:rPr>
          <w:rFonts w:ascii="Garamond" w:hAnsi="Garamond"/>
          <w:iCs w:val="0"/>
          <w:color w:val="1F497D" w:themeColor="text2"/>
          <w:kern w:val="28"/>
          <w:sz w:val="26"/>
          <w:szCs w:val="26"/>
          <w:lang w:eastAsia="el-GR"/>
        </w:rPr>
        <w:t>Διαθέσιμα</w:t>
      </w:r>
      <w:r w:rsidR="00B91F5F" w:rsidRPr="00161BFB">
        <w:rPr>
          <w:rFonts w:ascii="Garamond" w:hAnsi="Garamond"/>
          <w:iCs w:val="0"/>
          <w:color w:val="1F497D" w:themeColor="text2"/>
          <w:kern w:val="28"/>
          <w:sz w:val="26"/>
          <w:szCs w:val="26"/>
          <w:lang w:eastAsia="el-GR"/>
        </w:rPr>
        <w:t>”</w:t>
      </w:r>
      <w:bookmarkEnd w:id="26"/>
      <w:r w:rsidRPr="00B91F5F">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B91F5F" w:rsidRDefault="008B1F50" w:rsidP="00B91F5F">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7" w:name="_Toc444623360"/>
      <w:r w:rsidRPr="00B91F5F">
        <w:rPr>
          <w:rFonts w:ascii="Garamond" w:hAnsi="Garamond"/>
          <w:iCs w:val="0"/>
          <w:color w:val="1F497D" w:themeColor="text2"/>
          <w:kern w:val="28"/>
          <w:sz w:val="26"/>
          <w:szCs w:val="26"/>
          <w:lang w:eastAsia="el-GR"/>
        </w:rPr>
        <w:t xml:space="preserve">6.1 </w:t>
      </w:r>
      <w:r w:rsidRPr="00B91F5F">
        <w:rPr>
          <w:rFonts w:ascii="Garamond" w:hAnsi="Garamond"/>
          <w:iCs w:val="0"/>
          <w:color w:val="1F497D" w:themeColor="text2"/>
          <w:kern w:val="28"/>
          <w:sz w:val="26"/>
          <w:szCs w:val="26"/>
          <w:lang w:eastAsia="el-GR"/>
        </w:rPr>
        <w:tab/>
      </w:r>
      <w:r w:rsidRPr="00B91F5F">
        <w:rPr>
          <w:rFonts w:ascii="Garamond" w:hAnsi="Garamond"/>
          <w:iCs w:val="0"/>
          <w:color w:val="1F497D" w:themeColor="text2"/>
          <w:kern w:val="28"/>
          <w:sz w:val="26"/>
          <w:szCs w:val="26"/>
          <w:u w:val="single"/>
          <w:lang w:eastAsia="el-GR"/>
        </w:rPr>
        <w:t>Διαπιστώσεις ελέγχου</w:t>
      </w:r>
      <w:bookmarkEnd w:id="27"/>
    </w:p>
    <w:p w:rsidR="008B1F50" w:rsidRPr="00B91F5F" w:rsidRDefault="008B1F50" w:rsidP="00B91F5F">
      <w:pPr>
        <w:jc w:val="both"/>
        <w:rPr>
          <w:rFonts w:ascii="Garamond" w:hAnsi="Garamond" w:cs="Arial"/>
          <w:sz w:val="16"/>
          <w:szCs w:val="16"/>
        </w:rPr>
      </w:pPr>
    </w:p>
    <w:p w:rsidR="008B1F50" w:rsidRPr="00161BFB"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Λόγω άρνησης των αρμοδίων της εταιρίας δεν κατέστη δυνατόν να επαληθευθεί με καταμέτρηση το υπόλοιπο του λογαριασμού «ταμείο», ποσού ευρώ 1.300.000.</w:t>
      </w:r>
    </w:p>
    <w:p w:rsidR="00B91F5F" w:rsidRPr="00B91F5F" w:rsidRDefault="00B91F5F" w:rsidP="00B91F5F">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Στο «ταμείο» της εταιρίας υπήρχαν, αντί μετρητών, αποδείξεις είσπραξης από τον </w:t>
      </w:r>
      <w:r w:rsidR="001120CA" w:rsidRPr="008B1F50">
        <w:rPr>
          <w:rFonts w:ascii="Garamond" w:hAnsi="Garamond"/>
          <w:color w:val="000000"/>
          <w:sz w:val="26"/>
          <w:szCs w:val="26"/>
          <w:lang w:val="el-GR"/>
        </w:rPr>
        <w:t>Πρ</w:t>
      </w:r>
      <w:r w:rsidR="001120CA">
        <w:rPr>
          <w:rFonts w:ascii="Garamond" w:hAnsi="Garamond"/>
          <w:color w:val="000000"/>
          <w:sz w:val="26"/>
          <w:szCs w:val="26"/>
          <w:lang w:val="el-GR"/>
        </w:rPr>
        <w:t>όε</w:t>
      </w:r>
      <w:r w:rsidR="001120CA" w:rsidRPr="008B1F50">
        <w:rPr>
          <w:rFonts w:ascii="Garamond" w:hAnsi="Garamond"/>
          <w:color w:val="000000"/>
          <w:sz w:val="26"/>
          <w:szCs w:val="26"/>
          <w:lang w:val="el-GR"/>
        </w:rPr>
        <w:t xml:space="preserve">δρο </w:t>
      </w:r>
      <w:r w:rsidRPr="008B1F50">
        <w:rPr>
          <w:rFonts w:ascii="Garamond" w:hAnsi="Garamond"/>
          <w:color w:val="000000"/>
          <w:sz w:val="26"/>
          <w:szCs w:val="26"/>
          <w:lang w:val="el-GR"/>
        </w:rPr>
        <w:t>του Διοικητικού Συμβουλίου, συνολικής αξίας ευρώ 70.000, για ποσά που είχε λάβει προ διετίας με σκοπό τη διεκπεραίωση διαφόρων υποθέσεων της εταιρίας.</w:t>
      </w:r>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 xml:space="preserve">Δεν κατέστη δυνατόν να επαληθευθούν με επιβεβαιωτικές επιστολές καταθέσεις σε Τράπεζες, συνολικού ποσού ευρώ 1.300.000. Όμως από άλλες εναλλακτικές διαδικασίες ελέγχου (π.χ. συμφωνία με </w:t>
      </w:r>
      <w:r w:rsidRPr="006E038E">
        <w:rPr>
          <w:rFonts w:ascii="Garamond" w:hAnsi="Garamond"/>
          <w:color w:val="000000"/>
          <w:sz w:val="26"/>
          <w:szCs w:val="26"/>
        </w:rPr>
        <w:t>extrait</w:t>
      </w:r>
      <w:r w:rsidRPr="008B1F50">
        <w:rPr>
          <w:rFonts w:ascii="Garamond" w:hAnsi="Garamond"/>
          <w:color w:val="000000"/>
          <w:sz w:val="26"/>
          <w:szCs w:val="26"/>
          <w:lang w:val="el-GR"/>
        </w:rPr>
        <w:t xml:space="preserve"> τραπεζών, έλεγχος κίνησης λογαριασμών στην επόμενη χρήση κ.λπ.) έχουν συγκεντρωθεί επαρκή και κατάλληλα ελεγκτικά τεκμήρια για την επιβεβαίωση της ύπαρξης του υπολοίπου αυτού.</w:t>
      </w:r>
    </w:p>
    <w:p w:rsidR="008B1F50" w:rsidRPr="008B1F50" w:rsidRDefault="008B1F50" w:rsidP="008B1F50">
      <w:pPr>
        <w:pStyle w:val="ab"/>
        <w:spacing w:line="360" w:lineRule="exact"/>
        <w:ind w:hanging="72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B91F5F" w:rsidRDefault="008B1F50" w:rsidP="00B91F5F">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8" w:name="_Toc444623361"/>
      <w:r w:rsidRPr="00B91F5F">
        <w:rPr>
          <w:rFonts w:ascii="Garamond" w:hAnsi="Garamond"/>
          <w:iCs w:val="0"/>
          <w:color w:val="1F497D" w:themeColor="text2"/>
          <w:kern w:val="28"/>
          <w:sz w:val="26"/>
          <w:szCs w:val="26"/>
          <w:lang w:eastAsia="el-GR"/>
        </w:rPr>
        <w:t xml:space="preserve">6.2 </w:t>
      </w:r>
      <w:r w:rsidRPr="00B91F5F">
        <w:rPr>
          <w:rFonts w:ascii="Garamond" w:hAnsi="Garamond"/>
          <w:iCs w:val="0"/>
          <w:color w:val="1F497D" w:themeColor="text2"/>
          <w:kern w:val="28"/>
          <w:sz w:val="26"/>
          <w:szCs w:val="26"/>
          <w:lang w:eastAsia="el-GR"/>
        </w:rPr>
        <w:tab/>
      </w:r>
      <w:r w:rsidRPr="00B91F5F">
        <w:rPr>
          <w:rFonts w:ascii="Garamond" w:hAnsi="Garamond"/>
          <w:iCs w:val="0"/>
          <w:color w:val="1F497D" w:themeColor="text2"/>
          <w:kern w:val="28"/>
          <w:sz w:val="26"/>
          <w:szCs w:val="26"/>
          <w:u w:val="single"/>
          <w:lang w:eastAsia="el-GR"/>
        </w:rPr>
        <w:t>Διατύπωση παρατηρήσεων</w:t>
      </w:r>
      <w:bookmarkEnd w:id="28"/>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Λόγω άρνησης των αρμοδίων της εταιρίας δεν επαληθεύσαμε με καταμέτρηση το υπόλοιπο του λογαριασμού «Ταμείο», ποσού ευρώ 1.300.000 και συνεπώς διατηρούμε επιφύλαξη για την ύπαρξη αυτού του περιουσιακού στοιχείου.</w:t>
      </w:r>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i/>
          <w:color w:val="000000"/>
          <w:sz w:val="26"/>
          <w:szCs w:val="26"/>
          <w:lang w:val="el-GR"/>
        </w:rPr>
      </w:pPr>
      <w:r w:rsidRPr="008B1F50">
        <w:rPr>
          <w:rFonts w:ascii="Garamond" w:hAnsi="Garamond"/>
          <w:b/>
          <w:i/>
          <w:color w:val="000000"/>
          <w:sz w:val="26"/>
          <w:szCs w:val="26"/>
          <w:lang w:val="el-GR"/>
        </w:rPr>
        <w:t>Σημείωση</w:t>
      </w:r>
      <w:r w:rsidRPr="008B1F50">
        <w:rPr>
          <w:rFonts w:ascii="Garamond" w:hAnsi="Garamond"/>
          <w:i/>
          <w:color w:val="000000"/>
          <w:sz w:val="26"/>
          <w:szCs w:val="26"/>
          <w:lang w:val="el-GR"/>
        </w:rPr>
        <w:t>: Σε κάθε περίπτωση, ο ελεγκτής οφείλει να εξετάζει τις ευρύτερες συνέπειες για το σχεδιασμό του ελέγχου και την έκφραση γνώμης από την άρνηση της διοίκησης να δεχθεί καταμέτρηση του ταμείου (αδυναμία συγκέντρωσης ελεγκτικών τεκμηρίων – περιορισμός του πεδίου ελέγχου).</w:t>
      </w:r>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Εφόσον το θέμα αυτό, δεν ασκεί ουσιώδη επίδραση στις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πρέπει να αναφερθεί στην παράγραφο «Αναφορά επί άλλων Νομικών και Κανονιστικών Απαιτήσεων» ως εξής:</w:t>
      </w:r>
    </w:p>
    <w:p w:rsidR="008B1F50" w:rsidRPr="008B1F50" w:rsidRDefault="008B1F50" w:rsidP="008B1F50">
      <w:pPr>
        <w:pStyle w:val="ab"/>
        <w:spacing w:line="360" w:lineRule="exact"/>
        <w:jc w:val="both"/>
        <w:rPr>
          <w:rFonts w:ascii="Garamond" w:hAnsi="Garamond"/>
          <w:i/>
          <w:color w:val="000000"/>
          <w:sz w:val="26"/>
          <w:szCs w:val="26"/>
          <w:lang w:val="el-GR"/>
        </w:rPr>
      </w:pPr>
      <w:r w:rsidRPr="008B1F50">
        <w:rPr>
          <w:rFonts w:ascii="Garamond" w:hAnsi="Garamond"/>
          <w:i/>
          <w:color w:val="000000"/>
          <w:sz w:val="26"/>
          <w:szCs w:val="26"/>
          <w:lang w:val="el-GR"/>
        </w:rPr>
        <w:t>«Στο λογιστικό υπόλοιπο του Ταμείου συμπεριλαμβάνονται αντί μετρητών και ταμειακές αποδείξεις συνολικής αξίας ευρώ 70.000, για ποσά που καταβλήθηκαν προ διετίας στον Πρόεδρο του Δ.Σ. προς διεκπεραίωση διαφόρων υποθέσεων της εταιρίας</w:t>
      </w:r>
      <w:r w:rsidRPr="008B1F50">
        <w:rPr>
          <w:rFonts w:ascii="Garamond" w:hAnsi="Garamond"/>
          <w:color w:val="000000"/>
          <w:sz w:val="26"/>
          <w:szCs w:val="26"/>
          <w:lang w:val="el-GR"/>
        </w:rPr>
        <w:t xml:space="preserve">, </w:t>
      </w:r>
      <w:r w:rsidRPr="008B1F50">
        <w:rPr>
          <w:rFonts w:ascii="Garamond" w:hAnsi="Garamond"/>
          <w:i/>
          <w:color w:val="000000"/>
          <w:sz w:val="26"/>
          <w:szCs w:val="26"/>
          <w:lang w:val="el-GR"/>
        </w:rPr>
        <w:t>τα οποία εμπίπτουν</w:t>
      </w:r>
      <w:r w:rsidRPr="008B1F50">
        <w:rPr>
          <w:rFonts w:ascii="Garamond" w:hAnsi="Garamond"/>
          <w:color w:val="000000"/>
          <w:sz w:val="26"/>
          <w:szCs w:val="26"/>
          <w:lang w:val="el-GR"/>
        </w:rPr>
        <w:t xml:space="preserve"> </w:t>
      </w:r>
      <w:r w:rsidRPr="008B1F50">
        <w:rPr>
          <w:rFonts w:ascii="Garamond" w:hAnsi="Garamond"/>
          <w:i/>
          <w:color w:val="000000"/>
          <w:sz w:val="26"/>
          <w:szCs w:val="26"/>
          <w:lang w:val="el-GR"/>
        </w:rPr>
        <w:t>στις απαγορευτικές διατάξεις του άρθρου 23α του κωδ. Ν. 2190/1920».</w:t>
      </w:r>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lastRenderedPageBreak/>
        <w:t>γ)</w:t>
      </w:r>
      <w:r w:rsidRPr="008B1F50">
        <w:rPr>
          <w:rFonts w:ascii="Garamond" w:hAnsi="Garamond"/>
          <w:color w:val="000000"/>
          <w:sz w:val="26"/>
          <w:szCs w:val="26"/>
          <w:lang w:val="el-GR"/>
        </w:rPr>
        <w:tab/>
        <w:t>Σύμφωνα με τα Διεθνή Πρότυπα Ελέγχου το θέμα της μη επαλήθευσης με επιβεβαιωτικές επιστολές των καταθέσεων σε Τράπεζες συνολικού ποσού ευρώ 1.300.000 δεν πρέπει να περιληφθεί στην Έκθεση Ελέγχου, γιατί από την εκτέλεση άλλων ελεγκτικών διαδικασιών έχουν συγκεντρωθεί επαρκή και κατάλληλα ελεγκτικά τεκμήρια για την επιβεβαίωση της ύπαρξης των καταθέσεων αυτών.</w:t>
      </w:r>
    </w:p>
    <w:p w:rsidR="008B1F50" w:rsidRPr="008B1F50" w:rsidRDefault="008B1F50" w:rsidP="008B1F50">
      <w:pPr>
        <w:pStyle w:val="ab"/>
        <w:spacing w:line="360" w:lineRule="exact"/>
        <w:ind w:hanging="720"/>
        <w:jc w:val="both"/>
        <w:rPr>
          <w:rFonts w:ascii="Garamond" w:hAnsi="Garamond"/>
          <w:color w:val="000000"/>
          <w:sz w:val="26"/>
          <w:szCs w:val="26"/>
          <w:lang w:val="el-GR"/>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B91F5F" w:rsidRDefault="00B91F5F">
      <w:pPr>
        <w:rPr>
          <w:rFonts w:ascii="Garamond" w:hAnsi="Garamond"/>
          <w:b/>
          <w:bCs/>
          <w:color w:val="1F497D" w:themeColor="text2"/>
          <w:kern w:val="28"/>
          <w:sz w:val="26"/>
          <w:szCs w:val="26"/>
        </w:rPr>
      </w:pPr>
      <w:r>
        <w:rPr>
          <w:rFonts w:ascii="Garamond" w:hAnsi="Garamond"/>
          <w:iCs/>
          <w:color w:val="1F497D" w:themeColor="text2"/>
          <w:kern w:val="28"/>
          <w:sz w:val="26"/>
          <w:szCs w:val="26"/>
        </w:rPr>
        <w:br w:type="page"/>
      </w:r>
    </w:p>
    <w:p w:rsidR="008B1F50" w:rsidRPr="00B91F5F" w:rsidRDefault="00B91F5F" w:rsidP="00B91F5F">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29" w:name="_Toc444623362"/>
      <w:r>
        <w:rPr>
          <w:rFonts w:ascii="Garamond" w:hAnsi="Garamond"/>
          <w:iCs w:val="0"/>
          <w:color w:val="1F497D" w:themeColor="text2"/>
          <w:kern w:val="28"/>
          <w:sz w:val="26"/>
          <w:szCs w:val="26"/>
          <w:lang w:eastAsia="el-GR"/>
        </w:rPr>
        <w:lastRenderedPageBreak/>
        <w:t xml:space="preserve">7.   </w:t>
      </w:r>
      <w:r w:rsidR="008B1F50" w:rsidRPr="00B91F5F">
        <w:rPr>
          <w:rFonts w:ascii="Garamond" w:hAnsi="Garamond"/>
          <w:iCs w:val="0"/>
          <w:color w:val="1F497D" w:themeColor="text2"/>
          <w:kern w:val="28"/>
          <w:sz w:val="26"/>
          <w:szCs w:val="26"/>
          <w:lang w:eastAsia="el-GR"/>
        </w:rPr>
        <w:t xml:space="preserve">Ομάδα λογαριασμών </w:t>
      </w:r>
      <w:r w:rsidRPr="00161BFB">
        <w:rPr>
          <w:rFonts w:ascii="Garamond" w:hAnsi="Garamond"/>
          <w:iCs w:val="0"/>
          <w:color w:val="1F497D" w:themeColor="text2"/>
          <w:kern w:val="28"/>
          <w:sz w:val="26"/>
          <w:szCs w:val="26"/>
          <w:lang w:eastAsia="el-GR"/>
        </w:rPr>
        <w:t>“</w:t>
      </w:r>
      <w:r w:rsidR="008B1F50" w:rsidRPr="00B91F5F">
        <w:rPr>
          <w:rFonts w:ascii="Garamond" w:hAnsi="Garamond"/>
          <w:iCs w:val="0"/>
          <w:color w:val="1F497D" w:themeColor="text2"/>
          <w:kern w:val="28"/>
          <w:sz w:val="26"/>
          <w:szCs w:val="26"/>
          <w:lang w:eastAsia="el-GR"/>
        </w:rPr>
        <w:t>Ίδια  Κεφάλαια</w:t>
      </w:r>
      <w:r w:rsidRPr="00161BFB">
        <w:rPr>
          <w:rFonts w:ascii="Garamond" w:hAnsi="Garamond"/>
          <w:iCs w:val="0"/>
          <w:color w:val="1F497D" w:themeColor="text2"/>
          <w:kern w:val="28"/>
          <w:sz w:val="26"/>
          <w:szCs w:val="26"/>
          <w:lang w:eastAsia="el-GR"/>
        </w:rPr>
        <w:t>”</w:t>
      </w:r>
      <w:bookmarkEnd w:id="29"/>
      <w:r w:rsidR="008B1F50" w:rsidRPr="00B91F5F">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B91F5F" w:rsidRDefault="008B1F50" w:rsidP="00B91F5F">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0" w:name="_Toc444623363"/>
      <w:r w:rsidRPr="00B91F5F">
        <w:rPr>
          <w:rFonts w:ascii="Garamond" w:hAnsi="Garamond"/>
          <w:iCs w:val="0"/>
          <w:color w:val="1F497D" w:themeColor="text2"/>
          <w:kern w:val="28"/>
          <w:sz w:val="26"/>
          <w:szCs w:val="26"/>
          <w:lang w:eastAsia="el-GR"/>
        </w:rPr>
        <w:t xml:space="preserve">7.1 </w:t>
      </w:r>
      <w:r w:rsidRPr="00B91F5F">
        <w:rPr>
          <w:rFonts w:ascii="Garamond" w:hAnsi="Garamond"/>
          <w:iCs w:val="0"/>
          <w:color w:val="1F497D" w:themeColor="text2"/>
          <w:kern w:val="28"/>
          <w:sz w:val="26"/>
          <w:szCs w:val="26"/>
          <w:lang w:eastAsia="el-GR"/>
        </w:rPr>
        <w:tab/>
      </w:r>
      <w:r w:rsidRPr="00B91F5F">
        <w:rPr>
          <w:rFonts w:ascii="Garamond" w:hAnsi="Garamond"/>
          <w:iCs w:val="0"/>
          <w:color w:val="1F497D" w:themeColor="text2"/>
          <w:kern w:val="28"/>
          <w:sz w:val="26"/>
          <w:szCs w:val="26"/>
          <w:u w:val="single"/>
          <w:lang w:eastAsia="el-GR"/>
        </w:rPr>
        <w:t>Διαπιστώσεις ελέγχου</w:t>
      </w:r>
      <w:bookmarkEnd w:id="30"/>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r>
      <w:r w:rsidRPr="008B1F50">
        <w:rPr>
          <w:rFonts w:ascii="Garamond" w:hAnsi="Garamond"/>
          <w:sz w:val="26"/>
          <w:szCs w:val="26"/>
          <w:lang w:val="el-GR"/>
        </w:rPr>
        <w:t>Η χρήση της παραδοχής της συνεχιζόμενης δραστηριότητας είναι ενδεδειγμένη, αλλά υπάρχει ουσιώδης αβεβαιότητα, καθώς η ελεγχόμενη οντότητα ενδέχεται να μην εξασφαλίσει τη συμμόρφωσή της με ορισμένους από τους χρηματοοικονομικούς δείκτες που προβλέπονται από μακροπρόθεσμες δανειακές της συμβάσεις, ενώ το σύνολο της αξίας των βραχυπρόθεσμων υποχρεώσεών της υπερβαίνει τη συνολική αξία των κυκλοφορούντων περιουσιακών της στοιχείων.</w:t>
      </w:r>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Η ελεγχόμενη εταιρία έχει τεθεί υπό εκκαθάριση.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έχουν καταρτιστεί με βάση την παραδοχή της συνέχισης της δραστηριότητας της εταιρίας.</w:t>
      </w:r>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 xml:space="preserve">Η ελεγχόμενη εταιρία έχει τεθεί υπό εκκαθάριση. Οι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έχουν καταρτιστεί με βάση την ρευστοποιήσιμη αξία.</w:t>
      </w:r>
      <w:r w:rsidRPr="008B1F50">
        <w:rPr>
          <w:rFonts w:ascii="Garamond" w:hAnsi="Garamond"/>
          <w:color w:val="000000"/>
          <w:sz w:val="26"/>
          <w:szCs w:val="26"/>
          <w:lang w:val="el-GR"/>
        </w:rPr>
        <w:tab/>
      </w:r>
    </w:p>
    <w:p w:rsidR="008B1F50" w:rsidRPr="00B91F5F" w:rsidRDefault="008B1F50" w:rsidP="00B91F5F">
      <w:pPr>
        <w:jc w:val="both"/>
        <w:rPr>
          <w:rFonts w:ascii="Garamond" w:hAnsi="Garamond"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Δεν έχουν διενεργηθεί, στην ελεγχόμενη χρήση, αποσβέσεις επιχορηγήσεων πάγιων στοιχείων ποσού ευρώ 40.000.</w:t>
      </w:r>
    </w:p>
    <w:p w:rsidR="008B1F50" w:rsidRPr="008B1F50" w:rsidRDefault="008B1F50" w:rsidP="008B1F50">
      <w:pPr>
        <w:pStyle w:val="ab"/>
        <w:spacing w:line="360" w:lineRule="exact"/>
        <w:ind w:hanging="720"/>
        <w:jc w:val="both"/>
        <w:rPr>
          <w:rFonts w:ascii="Garamond" w:hAnsi="Garamond"/>
          <w:color w:val="000000"/>
          <w:sz w:val="20"/>
          <w:szCs w:val="20"/>
          <w:lang w:val="el-GR"/>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530F02" w:rsidRDefault="008B1F50" w:rsidP="00530F02">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1" w:name="_Toc444623364"/>
      <w:r w:rsidRPr="00530F02">
        <w:rPr>
          <w:rFonts w:ascii="Garamond" w:hAnsi="Garamond"/>
          <w:iCs w:val="0"/>
          <w:color w:val="1F497D" w:themeColor="text2"/>
          <w:kern w:val="28"/>
          <w:sz w:val="26"/>
          <w:szCs w:val="26"/>
          <w:lang w:eastAsia="el-GR"/>
        </w:rPr>
        <w:t xml:space="preserve">7.2 </w:t>
      </w:r>
      <w:r w:rsidRPr="00530F02">
        <w:rPr>
          <w:rFonts w:ascii="Garamond" w:hAnsi="Garamond"/>
          <w:iCs w:val="0"/>
          <w:color w:val="1F497D" w:themeColor="text2"/>
          <w:kern w:val="28"/>
          <w:sz w:val="26"/>
          <w:szCs w:val="26"/>
          <w:lang w:eastAsia="el-GR"/>
        </w:rPr>
        <w:tab/>
      </w:r>
      <w:r w:rsidRPr="00530F02">
        <w:rPr>
          <w:rFonts w:ascii="Garamond" w:hAnsi="Garamond"/>
          <w:iCs w:val="0"/>
          <w:color w:val="1F497D" w:themeColor="text2"/>
          <w:kern w:val="28"/>
          <w:sz w:val="26"/>
          <w:szCs w:val="26"/>
          <w:u w:val="single"/>
          <w:lang w:eastAsia="el-GR"/>
        </w:rPr>
        <w:t>Διατύπωση παρατηρήσεων</w:t>
      </w:r>
      <w:bookmarkEnd w:id="31"/>
    </w:p>
    <w:p w:rsidR="008B1F50" w:rsidRPr="00530F02" w:rsidRDefault="008B1F50" w:rsidP="00530F02">
      <w:pPr>
        <w:jc w:val="both"/>
        <w:rPr>
          <w:rFonts w:ascii="Garamond" w:hAnsi="Garamond"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530F02" w:rsidRDefault="008B1F50" w:rsidP="00530F02">
      <w:pPr>
        <w:jc w:val="both"/>
        <w:rPr>
          <w:rFonts w:ascii="Garamond" w:hAnsi="Garamond" w:cs="Arial"/>
          <w:sz w:val="16"/>
          <w:szCs w:val="16"/>
        </w:rPr>
      </w:pPr>
    </w:p>
    <w:p w:rsidR="008B1F50" w:rsidRPr="00530F02" w:rsidRDefault="008B1F50" w:rsidP="00530F02">
      <w:pPr>
        <w:spacing w:line="360" w:lineRule="exact"/>
        <w:ind w:left="540" w:hanging="540"/>
        <w:jc w:val="both"/>
        <w:rPr>
          <w:rFonts w:ascii="Garamond" w:hAnsi="Garamond"/>
          <w:sz w:val="26"/>
          <w:szCs w:val="26"/>
        </w:rPr>
      </w:pPr>
      <w:r w:rsidRPr="00530F02">
        <w:rPr>
          <w:rFonts w:ascii="Garamond" w:hAnsi="Garamond"/>
          <w:b/>
          <w:color w:val="000000"/>
          <w:sz w:val="26"/>
          <w:szCs w:val="26"/>
        </w:rPr>
        <w:t>α)</w:t>
      </w:r>
      <w:r w:rsidRPr="00530F02">
        <w:rPr>
          <w:rFonts w:ascii="Garamond" w:hAnsi="Garamond"/>
          <w:color w:val="000000"/>
          <w:sz w:val="26"/>
          <w:szCs w:val="26"/>
        </w:rPr>
        <w:tab/>
      </w:r>
      <w:r w:rsidRPr="00530F02">
        <w:rPr>
          <w:rFonts w:ascii="Garamond" w:hAnsi="Garamond"/>
          <w:sz w:val="26"/>
          <w:szCs w:val="26"/>
        </w:rPr>
        <w:t xml:space="preserve">Σύμφωνα με το ΔΠΕ 570, όταν ο ελεγκτής διαπιστώσει ότι η χρήση της παραδοχής της συνεχιζόμενης δραστηριότητας είναι ενδεδειγμένη αλλά υπάρχει ουσιώδης αβεβαιότητα, και η αβεβαιότητα αυτή έχει γνωστοποιηθεί επαρκώς στις </w:t>
      </w:r>
      <w:r w:rsidR="00161BFB">
        <w:rPr>
          <w:rFonts w:ascii="Garamond" w:hAnsi="Garamond"/>
          <w:sz w:val="26"/>
          <w:szCs w:val="26"/>
        </w:rPr>
        <w:t>χρηματοοικονομικές</w:t>
      </w:r>
      <w:r w:rsidRPr="00530F02">
        <w:rPr>
          <w:rFonts w:ascii="Garamond" w:hAnsi="Garamond"/>
          <w:sz w:val="26"/>
          <w:szCs w:val="26"/>
        </w:rPr>
        <w:t xml:space="preserve"> καταστάσεις από την εταιρία, τότε ο ελεγκτής πρέπει να εκφράσει μη διαφοροποιημένη γνώμη και να περιλάβει στην Έκθεση Ελέγχου παράγραφο Έμφασης Θέματος με την ακόλουθη διατύπωση.</w:t>
      </w:r>
    </w:p>
    <w:p w:rsidR="008B1F50" w:rsidRPr="00530F02" w:rsidRDefault="008B1F50" w:rsidP="00530F02">
      <w:pPr>
        <w:jc w:val="both"/>
        <w:rPr>
          <w:rFonts w:ascii="Garamond" w:hAnsi="Garamond" w:cs="Arial"/>
          <w:sz w:val="16"/>
          <w:szCs w:val="16"/>
        </w:rPr>
      </w:pPr>
    </w:p>
    <w:p w:rsidR="008B1F50" w:rsidRPr="00530F02" w:rsidRDefault="008B1F50" w:rsidP="00530F02">
      <w:pPr>
        <w:spacing w:line="360" w:lineRule="exact"/>
        <w:ind w:left="567"/>
        <w:jc w:val="both"/>
        <w:rPr>
          <w:rFonts w:ascii="Garamond" w:hAnsi="Garamond"/>
          <w:sz w:val="26"/>
          <w:szCs w:val="26"/>
        </w:rPr>
      </w:pPr>
      <w:r w:rsidRPr="00530F02">
        <w:rPr>
          <w:rFonts w:ascii="Garamond" w:hAnsi="Garamond"/>
          <w:sz w:val="26"/>
          <w:szCs w:val="26"/>
        </w:rPr>
        <w:t xml:space="preserve">«Χωρίς να διατυπώνουμε επιφύλαξη στη γνώμη μας, εφιστούμε την προσοχή σας στην σημείωση ΧΧ του προσαρτήματος, η οποία αναφέρει ότι στις 31 Δεκεμβρίου 20Χ2, το σύνολο της αξίας των βραχυπρόθεσμων υποχρεώσεων της εταιρίας υπερβαίνει τη συνολική αξία των κυκλοφορούντων περιουσιακών της στοιχείων με αποτέλεσμα να υπάρχει η πιθανότητα να μην είναι σε θέση να αποπληρώσει μέρος των συμβατικών της </w:t>
      </w:r>
      <w:r w:rsidRPr="00530F02">
        <w:rPr>
          <w:rFonts w:ascii="Garamond" w:hAnsi="Garamond"/>
          <w:sz w:val="26"/>
          <w:szCs w:val="26"/>
        </w:rPr>
        <w:lastRenderedPageBreak/>
        <w:t>υποχρεώσεων. Επιπρόσθετα υπάρχει η πιθανότητα η εταιρία να μην βρίσκεται σε συμμόρφωση με τους οριζόμενους από τις υφιστάμενες δανειακές συμβάσεις χρηματοοικονομικούς δείκτες για τη χρήση 20Χ2. Όπως αναλυτικότερα περιγράφεται στην σημείωση ΧΧ του προσαρτήματος, η εταιρία βρίσκεται σε διαπραγματεύσεις για τη σύναψη νέων δανείων και την τροποποίηση των σχετικών χρηματο</w:t>
      </w:r>
      <w:r w:rsidR="00161BFB">
        <w:rPr>
          <w:rFonts w:ascii="Garamond" w:hAnsi="Garamond"/>
          <w:sz w:val="26"/>
          <w:szCs w:val="26"/>
        </w:rPr>
        <w:t>οικονομικών</w:t>
      </w:r>
      <w:r w:rsidRPr="00530F02">
        <w:rPr>
          <w:rFonts w:ascii="Garamond" w:hAnsi="Garamond"/>
          <w:sz w:val="26"/>
          <w:szCs w:val="26"/>
        </w:rPr>
        <w:t xml:space="preserve"> δεικτών σε υφιστάμενα δάνεια. Οι παραπάνω συνθήκες υποδηλώνουν την ύπαρξη ουσιώδους αβεβαιότητας που μπορεί να εγείρει σημαντική αμφιβολία για την ικανότητα της εταιρίας να συνεχίσει τη δραστηριότητά της»</w:t>
      </w:r>
    </w:p>
    <w:p w:rsidR="00530F02" w:rsidRPr="00530F02" w:rsidRDefault="00530F02" w:rsidP="00530F02">
      <w:pPr>
        <w:jc w:val="both"/>
        <w:rPr>
          <w:rFonts w:ascii="Garamond" w:hAnsi="Garamond" w:cs="Arial"/>
          <w:sz w:val="16"/>
          <w:szCs w:val="16"/>
        </w:rPr>
      </w:pPr>
    </w:p>
    <w:p w:rsidR="008B1F50" w:rsidRPr="00530F02" w:rsidRDefault="00530F02" w:rsidP="00530F02">
      <w:pPr>
        <w:pStyle w:val="ab"/>
        <w:spacing w:line="360" w:lineRule="exact"/>
        <w:ind w:left="0" w:firstLine="540"/>
        <w:jc w:val="both"/>
        <w:rPr>
          <w:rFonts w:ascii="Garamond" w:hAnsi="Garamond"/>
          <w:color w:val="000000"/>
          <w:lang w:val="el-GR"/>
        </w:rPr>
      </w:pPr>
      <w:r>
        <w:rPr>
          <w:rFonts w:ascii="Garamond" w:hAnsi="Garamond"/>
          <w:b/>
          <w:i/>
          <w:color w:val="000000"/>
          <w:sz w:val="26"/>
          <w:szCs w:val="26"/>
          <w:lang w:val="el-GR"/>
        </w:rPr>
        <w:t>Σημείωση</w:t>
      </w:r>
      <w:r w:rsidRPr="00530F02">
        <w:rPr>
          <w:rFonts w:ascii="Garamond" w:hAnsi="Garamond"/>
          <w:b/>
          <w:i/>
          <w:color w:val="000000"/>
          <w:sz w:val="26"/>
          <w:szCs w:val="26"/>
          <w:lang w:val="el-GR"/>
        </w:rPr>
        <w:t xml:space="preserve">: </w:t>
      </w:r>
      <w:r w:rsidR="008B1F50" w:rsidRPr="00530F02">
        <w:rPr>
          <w:rFonts w:ascii="Garamond" w:hAnsi="Garamond"/>
          <w:i/>
          <w:color w:val="000000"/>
          <w:sz w:val="26"/>
          <w:szCs w:val="26"/>
          <w:lang w:val="el-GR"/>
        </w:rPr>
        <w:t xml:space="preserve">Όταν η χρήση της παραδοχής της συνεχιζόμενης δραστηριότητας είναι ενδεδειγμένη αλλά υπάρχει ουσιώδης αβεβαιότητα, και η αβεβαιότητα αυτή δεν έχει επαρκώς γνωστοποιηθεί στις </w:t>
      </w:r>
      <w:r w:rsidR="00161BFB">
        <w:rPr>
          <w:rFonts w:ascii="Garamond" w:hAnsi="Garamond"/>
          <w:i/>
          <w:color w:val="000000"/>
          <w:sz w:val="26"/>
          <w:szCs w:val="26"/>
          <w:lang w:val="el-GR"/>
        </w:rPr>
        <w:t>χρηματοοικονομικές</w:t>
      </w:r>
      <w:r w:rsidR="008B1F50" w:rsidRPr="00530F02">
        <w:rPr>
          <w:rFonts w:ascii="Garamond" w:hAnsi="Garamond"/>
          <w:i/>
          <w:color w:val="000000"/>
          <w:sz w:val="26"/>
          <w:szCs w:val="26"/>
          <w:lang w:val="el-GR"/>
        </w:rPr>
        <w:t xml:space="preserve"> καταστάσεις από την εταιρία, τότε ο ελεγκτής πρέπει </w:t>
      </w:r>
      <w:r w:rsidR="008B1F50" w:rsidRPr="00530F02">
        <w:rPr>
          <w:rFonts w:ascii="Garamond" w:hAnsi="Garamond"/>
          <w:color w:val="000000"/>
          <w:lang w:val="el-GR"/>
        </w:rPr>
        <w:t>να εκφράσει γνώμη με επιφύλαξη ή αρνητική γνώμη, όπως ενδείκνυται, σύμφωνα με το ΔΠΕ 705.</w:t>
      </w:r>
    </w:p>
    <w:p w:rsidR="008B1F50" w:rsidRPr="00530F02" w:rsidRDefault="008B1F50" w:rsidP="00530F02">
      <w:pPr>
        <w:jc w:val="both"/>
        <w:rPr>
          <w:rFonts w:cs="Arial"/>
          <w:sz w:val="16"/>
          <w:szCs w:val="16"/>
        </w:rPr>
      </w:pPr>
    </w:p>
    <w:p w:rsidR="008B1F50" w:rsidRPr="00530F02" w:rsidRDefault="008B1F50" w:rsidP="00530F02">
      <w:pPr>
        <w:autoSpaceDE w:val="0"/>
        <w:autoSpaceDN w:val="0"/>
        <w:adjustRightInd w:val="0"/>
        <w:spacing w:line="360" w:lineRule="exact"/>
        <w:ind w:firstLine="540"/>
        <w:jc w:val="both"/>
        <w:rPr>
          <w:rFonts w:ascii="Garamond" w:hAnsi="Garamond"/>
          <w:sz w:val="26"/>
          <w:szCs w:val="26"/>
        </w:rPr>
      </w:pPr>
      <w:r w:rsidRPr="00530F02">
        <w:rPr>
          <w:rFonts w:ascii="Garamond" w:hAnsi="Garamond"/>
          <w:sz w:val="26"/>
          <w:szCs w:val="26"/>
        </w:rPr>
        <w:t xml:space="preserve">Όταν ο ελεγκτής συμπεράνει ότι η χρήση, από τη διοίκηση, της παραδοχής της συνεχιζόμενης δραστηριότητας στις </w:t>
      </w:r>
      <w:r w:rsidR="00161BFB">
        <w:rPr>
          <w:rFonts w:ascii="Garamond" w:hAnsi="Garamond"/>
          <w:sz w:val="26"/>
          <w:szCs w:val="26"/>
        </w:rPr>
        <w:t>χρηματοοικονομικές</w:t>
      </w:r>
      <w:r w:rsidRPr="00530F02">
        <w:rPr>
          <w:rFonts w:ascii="Garamond" w:hAnsi="Garamond"/>
          <w:sz w:val="26"/>
          <w:szCs w:val="26"/>
        </w:rPr>
        <w:t xml:space="preserve"> καταστάσεις, δεν είναι ενδεδειγμένη, πρέπει να εκφράσει αρνητική γνώμη, ανεξάρτητα από το εάν οι </w:t>
      </w:r>
      <w:r w:rsidR="00161BFB">
        <w:rPr>
          <w:rFonts w:ascii="Garamond" w:hAnsi="Garamond"/>
          <w:sz w:val="26"/>
          <w:szCs w:val="26"/>
        </w:rPr>
        <w:t>χρηματοοικονομικές</w:t>
      </w:r>
      <w:r w:rsidRPr="00530F02">
        <w:rPr>
          <w:rFonts w:ascii="Garamond" w:hAnsi="Garamond"/>
          <w:sz w:val="26"/>
          <w:szCs w:val="26"/>
        </w:rPr>
        <w:t xml:space="preserve"> καταστάσεις περιλαμβάνουν ή όχι γνωστοποίηση για το μη ενδεδειγμένο της χρήσης, από τη διοίκηση, της ως άνω παραδοχής (συνέχιση δραστηριότητας). Σχετικό παράδειγμα αποτελεί η περίπτωση που ακολουθεί.</w:t>
      </w:r>
    </w:p>
    <w:p w:rsidR="008B1F50" w:rsidRPr="00530F02" w:rsidRDefault="008B1F50" w:rsidP="00530F02">
      <w:pPr>
        <w:jc w:val="both"/>
        <w:rPr>
          <w:rFonts w:cs="Arial"/>
          <w:sz w:val="16"/>
          <w:szCs w:val="16"/>
        </w:rPr>
      </w:pPr>
    </w:p>
    <w:p w:rsidR="008B1F50" w:rsidRPr="00161BFB" w:rsidRDefault="008B1F50" w:rsidP="008B1F50">
      <w:pPr>
        <w:pStyle w:val="ab"/>
        <w:spacing w:line="360" w:lineRule="exact"/>
        <w:ind w:left="540" w:hanging="54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Με απόφαση της Έκτακτης Γενικής Συνέλευσης των Μετόχων της  η εταιρία τέθηκε υπό εκκαθάριση και ως εκ τούτου η παραδοχή της συνεχιζόμενης δραστηριότητας δεν είναι κατάλληλη. Παρά ταύτα η εταιρία έχει καταρτίσει 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θεωρώντας κατάλληλη την παραδοχή αυτή.</w:t>
      </w:r>
    </w:p>
    <w:p w:rsidR="00530F02" w:rsidRPr="00530F02" w:rsidRDefault="00530F02" w:rsidP="00530F02">
      <w:pPr>
        <w:jc w:val="both"/>
        <w:rPr>
          <w:rFonts w:cs="Arial"/>
          <w:sz w:val="16"/>
          <w:szCs w:val="16"/>
        </w:rPr>
      </w:pPr>
    </w:p>
    <w:p w:rsidR="008B1F50" w:rsidRPr="00530F02" w:rsidRDefault="008B1F50" w:rsidP="008B1F50">
      <w:pPr>
        <w:pStyle w:val="ab"/>
        <w:spacing w:line="360" w:lineRule="exact"/>
        <w:ind w:left="0" w:firstLine="540"/>
        <w:jc w:val="both"/>
        <w:rPr>
          <w:rFonts w:ascii="Garamond" w:hAnsi="Garamond"/>
          <w:i/>
          <w:color w:val="000000"/>
          <w:sz w:val="26"/>
          <w:szCs w:val="26"/>
          <w:lang w:val="el-GR"/>
        </w:rPr>
      </w:pPr>
      <w:r w:rsidRPr="00530F02">
        <w:rPr>
          <w:rFonts w:ascii="Garamond" w:hAnsi="Garamond"/>
          <w:b/>
          <w:i/>
          <w:color w:val="000000"/>
          <w:sz w:val="26"/>
          <w:szCs w:val="26"/>
          <w:lang w:val="el-GR"/>
        </w:rPr>
        <w:t xml:space="preserve">Σημείωση: </w:t>
      </w:r>
      <w:r w:rsidRPr="00530F02">
        <w:rPr>
          <w:rFonts w:ascii="Garamond" w:hAnsi="Garamond"/>
          <w:i/>
          <w:color w:val="000000"/>
          <w:sz w:val="26"/>
          <w:szCs w:val="26"/>
          <w:lang w:val="el-GR"/>
        </w:rPr>
        <w:t>Η παρατήρηση αυτή συνοδεύεται από αρνητική γνώμη.</w:t>
      </w:r>
    </w:p>
    <w:p w:rsidR="008B1F50" w:rsidRPr="00530F02" w:rsidRDefault="008B1F50" w:rsidP="00530F02">
      <w:pPr>
        <w:jc w:val="both"/>
        <w:rPr>
          <w:rFonts w:cs="Arial"/>
          <w:sz w:val="16"/>
          <w:szCs w:val="16"/>
        </w:rPr>
      </w:pPr>
    </w:p>
    <w:p w:rsidR="008B1F50" w:rsidRPr="008B1F50" w:rsidRDefault="008B1F50" w:rsidP="008B1F50">
      <w:pPr>
        <w:pStyle w:val="ab"/>
        <w:spacing w:line="360" w:lineRule="exact"/>
        <w:ind w:left="540" w:hanging="54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Αν ο ελεγκτής αποκτήσει επαρκή και κατάλληλη τεκμηρίωση για την ορθότητα της αποτίμησης των περιουσιακών στοιχείων και υποχρεώσεων με βάση τη ρευστοποιήσιμη αξία, δύναται να εκφράσει γνώμη χωρίς επιφύλαξη, υπό την προϋπόθεση ότι γνωστοποιείται επαρκώς στο προσάρτημα το γεγονός ότι με απόφαση της Έκτακτης Γενικής Συνέλευσης των μετόχων της  η εταιρία τέθηκε υπό εκκαθάριση και ότι έχει χρησιμοποιηθεί σαν βάση αποτίμησης των στοιχείων του ισολογισμού η ρευστοποιήσιμη αξία τους.</w:t>
      </w:r>
    </w:p>
    <w:p w:rsidR="008B1F50" w:rsidRPr="00530F02" w:rsidRDefault="008B1F50" w:rsidP="00530F02">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Στην περίπτωση αυτή ο ελεγκτής θα περιλάβει στην παράγραφο έμφασης θέματος της Έκθεσης Ελέγχου την ακόλουθη σημείωση:</w:t>
      </w:r>
    </w:p>
    <w:p w:rsidR="008B1F50" w:rsidRPr="00161BFB" w:rsidRDefault="008B1F50" w:rsidP="008B1F50">
      <w:pPr>
        <w:pStyle w:val="ab"/>
        <w:spacing w:line="360" w:lineRule="exact"/>
        <w:ind w:left="0"/>
        <w:jc w:val="both"/>
        <w:rPr>
          <w:rFonts w:ascii="Garamond" w:hAnsi="Garamond"/>
          <w:i/>
          <w:color w:val="000000"/>
          <w:sz w:val="26"/>
          <w:szCs w:val="26"/>
          <w:lang w:val="el-GR"/>
        </w:rPr>
      </w:pPr>
      <w:r w:rsidRPr="00530F02">
        <w:rPr>
          <w:rFonts w:ascii="Garamond" w:hAnsi="Garamond"/>
          <w:i/>
          <w:color w:val="000000"/>
          <w:sz w:val="26"/>
          <w:szCs w:val="26"/>
          <w:lang w:val="el-GR"/>
        </w:rPr>
        <w:lastRenderedPageBreak/>
        <w:t xml:space="preserve">«Χωρίς να διατυπώνουμε επιφύλαξη ως προς στη γνώμη του ελέγχου εφιστούμε την προσοχή σας στη σημείωση ΧΧ του προσαρτήματος, όπου αναφέρεται στο γεγονός ότι με απόφαση Έκτακτης Γενικής Συνέλευσης των Μετόχων η εταιρία τέθηκε σε εκκαθάριση και για την αποτίμηση των στοιχείων του ισολογισμού χρησιμοποιήθηκε σαν βάση αποτίμησης η ρευστοποιήσιμη αξία τους». </w:t>
      </w:r>
    </w:p>
    <w:p w:rsidR="00530F02" w:rsidRPr="00530F02" w:rsidRDefault="00530F02" w:rsidP="00530F02">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Αν ο ελεγκτής δεν μπορεί να αποκτήσει επαρκή και κατάλληλη τεκμηρίωση για την ορθότητα της αποτίμησης των περιουσιακών στοιχείων και υποχρεώσεων με βάση τη ρευστοποιήσιμη αξία, πρέπει στην έκθεση ελέγχου να περιλάβει την ακόλουθη παρατήρηση:</w:t>
      </w:r>
    </w:p>
    <w:p w:rsidR="008B1F50" w:rsidRPr="00530F02" w:rsidRDefault="008B1F50" w:rsidP="008B1F50">
      <w:pPr>
        <w:pStyle w:val="ab"/>
        <w:spacing w:line="360" w:lineRule="exact"/>
        <w:ind w:left="0" w:firstLine="540"/>
        <w:jc w:val="both"/>
        <w:rPr>
          <w:rFonts w:ascii="Garamond" w:hAnsi="Garamond"/>
          <w:i/>
          <w:color w:val="000000"/>
          <w:sz w:val="26"/>
          <w:szCs w:val="26"/>
          <w:lang w:val="el-GR"/>
        </w:rPr>
      </w:pPr>
      <w:r w:rsidRPr="00530F02">
        <w:rPr>
          <w:rFonts w:ascii="Garamond" w:hAnsi="Garamond"/>
          <w:i/>
          <w:color w:val="000000"/>
          <w:sz w:val="26"/>
          <w:szCs w:val="26"/>
          <w:lang w:val="el-GR"/>
        </w:rPr>
        <w:t>«Με απόφαση της Έκτακτης Γενικής Συνέλευσης των Μετόχων της  η εταιρία τέθηκε σε εκκαθάριση και ως εκ τούτου τα περιουσιακά της στοιχεία έπρεπε να απεικονίζονται ως κυκλοφορούντα και υποχρεώσεις της ως βραχυπρόθεσμες. Δεδομένου ότι μέχρι την υπογραφή της παρούσας έκθεσης ελέγχου, για τα εμφανιζόμενα στον ισολογισμό πάγια στοιχεία, συνολικής αναπόσβεστης αξίας ΧΧΧ, δεν υπάρχει επίσημη προσφορά πώλησης ούτε και ενδεικτικά στοιχεία της τρέχουσας αγοραίας αξίας τους, για τα εν λόγω περιουσιακά στοιχεία δεν είμαστε σε θέση να βεβαιώσουμε κατά πόσο η λογιστική αξία τους μπορεί να ανακτηθεί πλήρως από την ενδεχόμενη πώλησή τους».</w:t>
      </w:r>
    </w:p>
    <w:p w:rsidR="008B1F50" w:rsidRPr="00530F02" w:rsidRDefault="008B1F50" w:rsidP="00530F02">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b/>
          <w:i/>
          <w:iCs/>
          <w:color w:val="000000"/>
          <w:sz w:val="26"/>
          <w:szCs w:val="26"/>
          <w:lang w:val="el-GR"/>
        </w:rPr>
        <w:t>Σημείωση</w:t>
      </w:r>
      <w:r w:rsidRPr="008B1F50">
        <w:rPr>
          <w:rFonts w:ascii="Garamond" w:hAnsi="Garamond"/>
          <w:b/>
          <w:color w:val="000000"/>
          <w:sz w:val="26"/>
          <w:szCs w:val="26"/>
          <w:lang w:val="el-GR"/>
        </w:rPr>
        <w:t>:</w:t>
      </w:r>
      <w:r w:rsidRPr="008B1F50">
        <w:rPr>
          <w:rFonts w:ascii="Garamond" w:hAnsi="Garamond"/>
          <w:color w:val="000000"/>
          <w:sz w:val="26"/>
          <w:szCs w:val="26"/>
          <w:lang w:val="el-GR"/>
        </w:rPr>
        <w:t xml:space="preserve"> </w:t>
      </w:r>
      <w:r w:rsidRPr="008B1F50">
        <w:rPr>
          <w:rFonts w:ascii="Garamond" w:hAnsi="Garamond"/>
          <w:i/>
          <w:iCs/>
          <w:color w:val="000000"/>
          <w:sz w:val="26"/>
          <w:szCs w:val="26"/>
          <w:lang w:val="el-GR"/>
        </w:rPr>
        <w:t xml:space="preserve">Η παρατήρηση αυτή υποδηλώνει περιορισμό, ο οποίος, ανάλογα με την έκταση των επιδράσεων στις </w:t>
      </w:r>
      <w:r w:rsidR="00161BFB">
        <w:rPr>
          <w:rFonts w:ascii="Garamond" w:hAnsi="Garamond"/>
          <w:i/>
          <w:iCs/>
          <w:color w:val="000000"/>
          <w:sz w:val="26"/>
          <w:szCs w:val="26"/>
          <w:lang w:val="el-GR"/>
        </w:rPr>
        <w:t>χρηματοοικονομικές</w:t>
      </w:r>
      <w:r w:rsidRPr="008B1F50">
        <w:rPr>
          <w:rFonts w:ascii="Garamond" w:hAnsi="Garamond"/>
          <w:i/>
          <w:iCs/>
          <w:color w:val="000000"/>
          <w:sz w:val="26"/>
          <w:szCs w:val="26"/>
          <w:lang w:val="el-GR"/>
        </w:rPr>
        <w:t xml:space="preserve"> καταστάσεις, μπορεί να οδηγήσει τον ελεγκτή σε γνώμη με επιφύλαξη, αν οι επιδράσεις δεν είναι διάχυτες ή σε αδυναμία έκφρασης γνώμης, αν οι επιδράσεις είναι διάχυτες.</w:t>
      </w:r>
    </w:p>
    <w:p w:rsidR="008B1F50" w:rsidRPr="00530F02" w:rsidRDefault="008B1F50" w:rsidP="00530F02">
      <w:pPr>
        <w:jc w:val="both"/>
        <w:rPr>
          <w:rFonts w:cs="Arial"/>
          <w:sz w:val="16"/>
          <w:szCs w:val="16"/>
        </w:rPr>
      </w:pPr>
    </w:p>
    <w:p w:rsidR="008B1F50" w:rsidRPr="008B1F50" w:rsidRDefault="008B1F50" w:rsidP="008B1F50">
      <w:pPr>
        <w:pStyle w:val="ab"/>
        <w:spacing w:line="360" w:lineRule="exact"/>
        <w:ind w:left="540" w:hanging="54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1120C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στην κλειόμενη χρήση δεν λογίστηκαν αποσβέσεις επιχορηγήσεων πάγιων στοιχείων ποσού ευρώ 40.000, με συνέπεια η αξία των επιχορηγήσεων να εμφανίζεται ισόποσα αυξημένη, ενώ τα αποτελέσματα χρήσης να εμφανίζονται ισόποσα μειωμένα.</w:t>
      </w:r>
    </w:p>
    <w:p w:rsidR="008B1F50" w:rsidRPr="008B1F50" w:rsidRDefault="008B1F50" w:rsidP="008B1F50">
      <w:pPr>
        <w:pStyle w:val="ab"/>
        <w:spacing w:line="360" w:lineRule="exact"/>
        <w:ind w:left="540" w:hanging="54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0F2AA1" w:rsidRDefault="000F2AA1">
      <w:pPr>
        <w:rPr>
          <w:rFonts w:ascii="Garamond" w:hAnsi="Garamond"/>
          <w:b/>
          <w:bCs/>
          <w:color w:val="1F497D" w:themeColor="text2"/>
          <w:kern w:val="28"/>
          <w:sz w:val="26"/>
          <w:szCs w:val="26"/>
        </w:rPr>
      </w:pPr>
      <w:r>
        <w:rPr>
          <w:rFonts w:ascii="Garamond" w:hAnsi="Garamond"/>
          <w:iCs/>
          <w:color w:val="1F497D" w:themeColor="text2"/>
          <w:kern w:val="28"/>
          <w:sz w:val="26"/>
          <w:szCs w:val="26"/>
        </w:rPr>
        <w:br w:type="page"/>
      </w:r>
    </w:p>
    <w:p w:rsidR="008B1F50" w:rsidRPr="000F2AA1" w:rsidRDefault="008B1F50" w:rsidP="000F2AA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2" w:name="_Toc444623365"/>
      <w:r w:rsidRPr="000F2AA1">
        <w:rPr>
          <w:rFonts w:ascii="Garamond" w:hAnsi="Garamond"/>
          <w:iCs w:val="0"/>
          <w:color w:val="1F497D" w:themeColor="text2"/>
          <w:kern w:val="28"/>
          <w:sz w:val="26"/>
          <w:szCs w:val="26"/>
          <w:lang w:eastAsia="el-GR"/>
        </w:rPr>
        <w:lastRenderedPageBreak/>
        <w:t xml:space="preserve">8.    Ομάδα λογαριασμών </w:t>
      </w:r>
      <w:r w:rsidR="000F2AA1" w:rsidRPr="000F2AA1">
        <w:rPr>
          <w:rFonts w:ascii="Garamond" w:hAnsi="Garamond"/>
          <w:iCs w:val="0"/>
          <w:color w:val="1F497D" w:themeColor="text2"/>
          <w:kern w:val="28"/>
          <w:sz w:val="26"/>
          <w:szCs w:val="26"/>
          <w:lang w:eastAsia="el-GR"/>
        </w:rPr>
        <w:t>“</w:t>
      </w:r>
      <w:r w:rsidRPr="000F2AA1">
        <w:rPr>
          <w:rFonts w:ascii="Garamond" w:hAnsi="Garamond"/>
          <w:iCs w:val="0"/>
          <w:color w:val="1F497D" w:themeColor="text2"/>
          <w:kern w:val="28"/>
          <w:sz w:val="26"/>
          <w:szCs w:val="26"/>
          <w:lang w:eastAsia="el-GR"/>
        </w:rPr>
        <w:t>Προβλέψεις</w:t>
      </w:r>
      <w:r w:rsidR="000F2AA1" w:rsidRPr="000F2AA1">
        <w:rPr>
          <w:rFonts w:ascii="Garamond" w:hAnsi="Garamond"/>
          <w:iCs w:val="0"/>
          <w:color w:val="1F497D" w:themeColor="text2"/>
          <w:kern w:val="28"/>
          <w:sz w:val="26"/>
          <w:szCs w:val="26"/>
          <w:lang w:eastAsia="el-GR"/>
        </w:rPr>
        <w:t>”</w:t>
      </w:r>
      <w:bookmarkEnd w:id="32"/>
      <w:r w:rsidRPr="000F2AA1">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0F2AA1" w:rsidRDefault="008B1F50" w:rsidP="000F2AA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3" w:name="_Toc444623366"/>
      <w:r w:rsidRPr="000F2AA1">
        <w:rPr>
          <w:rFonts w:ascii="Garamond" w:hAnsi="Garamond"/>
          <w:iCs w:val="0"/>
          <w:color w:val="1F497D" w:themeColor="text2"/>
          <w:kern w:val="28"/>
          <w:sz w:val="26"/>
          <w:szCs w:val="26"/>
          <w:lang w:eastAsia="el-GR"/>
        </w:rPr>
        <w:t xml:space="preserve">8.1   </w:t>
      </w:r>
      <w:r w:rsidRPr="000F2AA1">
        <w:rPr>
          <w:rFonts w:ascii="Garamond" w:hAnsi="Garamond"/>
          <w:iCs w:val="0"/>
          <w:color w:val="1F497D" w:themeColor="text2"/>
          <w:kern w:val="28"/>
          <w:sz w:val="26"/>
          <w:szCs w:val="26"/>
          <w:u w:val="single"/>
          <w:lang w:eastAsia="el-GR"/>
        </w:rPr>
        <w:t>Διαπιστώσεις ελέγχου</w:t>
      </w:r>
      <w:bookmarkEnd w:id="33"/>
    </w:p>
    <w:p w:rsidR="008B1F50" w:rsidRPr="000F2AA1" w:rsidRDefault="008B1F50" w:rsidP="000F2AA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Δεν σχηματίζεται πρόβλεψη για αποζημίωση προσωπικού λόγω εξόδου από την υπηρεσία, της οποίας το ύψος ανέρχεται σε ευρώ 150.000. Μέρος του ποσού αυτού ευρώ 15.000 αφορά στην κλειόμενη χρήση.</w:t>
      </w:r>
    </w:p>
    <w:p w:rsidR="008B1F50" w:rsidRPr="000F2AA1" w:rsidRDefault="008B1F50" w:rsidP="000F2AA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Στην κλειόμενη χρήση, δεν σχηματίστηκε πρόβλεψη  για αποζημίωση προσωπικού λόγω εξόδου από την υπηρεσία ποσού ευρώ 25.000.</w:t>
      </w:r>
    </w:p>
    <w:p w:rsidR="008B1F50" w:rsidRPr="000F2AA1" w:rsidRDefault="008B1F50" w:rsidP="000F2AA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Ο νομικός σύμβουλος της εταιρίας, σε  σχετική επιστολή του, αναφέρει ότι εκκρεμούν σε βάρος της αγωγές αποζημιώσεων τρίτων συνολικού ποσού ευρώ 300.000, οι οποίες σύμφωνα με την εκτίμησή του θα ευδοκιμήσουν κατά το ποσό ευρώ 60.000, καθώς και αγωγές αποζημιώσεων τρίτων συνολικού ποσού ευρώ 400.000, για τις οποίες δεν μπορεί να εκτιμήσει την έκβασή τους.</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p>
    <w:p w:rsidR="008B1F50" w:rsidRPr="00EE2CD1" w:rsidRDefault="008B1F50"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4" w:name="_Toc444623367"/>
      <w:r w:rsidRPr="00EE2CD1">
        <w:rPr>
          <w:rFonts w:ascii="Garamond" w:hAnsi="Garamond"/>
          <w:iCs w:val="0"/>
          <w:color w:val="1F497D" w:themeColor="text2"/>
          <w:kern w:val="28"/>
          <w:sz w:val="26"/>
          <w:szCs w:val="26"/>
          <w:lang w:eastAsia="el-GR"/>
        </w:rPr>
        <w:t xml:space="preserve">8.2   </w:t>
      </w:r>
      <w:r w:rsidRPr="00EE2CD1">
        <w:rPr>
          <w:rFonts w:ascii="Garamond" w:hAnsi="Garamond"/>
          <w:iCs w:val="0"/>
          <w:color w:val="1F497D" w:themeColor="text2"/>
          <w:kern w:val="28"/>
          <w:sz w:val="26"/>
          <w:szCs w:val="26"/>
          <w:u w:val="single"/>
          <w:lang w:eastAsia="el-GR"/>
        </w:rPr>
        <w:t>Διατύπωση παρατηρήσεων</w:t>
      </w:r>
      <w:bookmarkEnd w:id="34"/>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1120C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σχηματίζεται πρόβλεψη για αποζημίωση προσωπικού λόγω εξόδου από την υπηρεσία. Κατά την 31</w:t>
      </w:r>
      <w:r w:rsidRPr="008B1F50">
        <w:rPr>
          <w:rFonts w:ascii="Garamond" w:hAnsi="Garamond"/>
          <w:color w:val="000000"/>
          <w:sz w:val="26"/>
          <w:szCs w:val="26"/>
          <w:vertAlign w:val="superscript"/>
          <w:lang w:val="el-GR"/>
        </w:rPr>
        <w:t>η</w:t>
      </w:r>
      <w:r w:rsidRPr="008B1F50">
        <w:rPr>
          <w:rFonts w:ascii="Garamond" w:hAnsi="Garamond"/>
          <w:color w:val="000000"/>
          <w:sz w:val="26"/>
          <w:szCs w:val="26"/>
          <w:lang w:val="el-GR"/>
        </w:rPr>
        <w:t xml:space="preserve"> Δεκεμβρίου 201Χ, το συνολικό ύψος της μη σχηματισθείσας πρόβλεψης ανέρχεται σε ευρώ 150.000, με συνέπεια οι προβλέψεις να εμφανίζονται μειωμένες κατά 150.000 ευρώ, τα ίδια κεφάλαια να εμφανίζονται αυξημένα κατά ευρώ 150.000 και τα αποτελέσματα χρήσης αυξημένα κατά 15.000 ευρώ.</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1120C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στην κλειόμενη χρήση δεν σχηματίστηκε πρόβλεψη για αποζημίωση προσωπικού λόγω εξόδου από την υπηρεσία ποσού ευρώ 25.000. Ως εκ τούτου η αξία του λογαριασμού «Προβλέψεις για αποζημίωση προσωπικού λόγω εξόδου από την υπηρεσία» εμφανίζεται μειωμένη κατά ευρώ 25.000, ενώ τα αποτελέσματα χρήσης και τα ίδια κεφάλαια εμφανίζονται ισόποσα αυξημένα.</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jc w:val="both"/>
        <w:rPr>
          <w:rFonts w:ascii="Garamond" w:hAnsi="Garamond"/>
          <w:b/>
          <w:color w:val="000000"/>
          <w:sz w:val="26"/>
          <w:szCs w:val="26"/>
          <w:lang w:val="el-GR"/>
        </w:rPr>
      </w:pPr>
      <w:r w:rsidRPr="008B1F50">
        <w:rPr>
          <w:rFonts w:ascii="Garamond" w:hAnsi="Garamond"/>
          <w:b/>
          <w:color w:val="000000"/>
          <w:sz w:val="26"/>
          <w:szCs w:val="26"/>
          <w:lang w:val="el-GR"/>
        </w:rPr>
        <w:t>γ1)</w:t>
      </w:r>
      <w:r w:rsidRPr="008B1F50">
        <w:rPr>
          <w:rFonts w:ascii="Garamond" w:hAnsi="Garamond"/>
          <w:b/>
          <w:color w:val="000000"/>
          <w:sz w:val="26"/>
          <w:szCs w:val="26"/>
          <w:lang w:val="el-GR"/>
        </w:rPr>
        <w:tab/>
        <w:t>Για τις αγωγές τρίτων ποσού ευρώ 300.000</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jc w:val="both"/>
        <w:rPr>
          <w:rFonts w:ascii="Garamond" w:hAnsi="Garamond"/>
          <w:color w:val="000000"/>
          <w:sz w:val="26"/>
          <w:szCs w:val="26"/>
          <w:lang w:val="el-GR"/>
        </w:rPr>
      </w:pPr>
      <w:r w:rsidRPr="008B1F50">
        <w:rPr>
          <w:rFonts w:ascii="Garamond" w:hAnsi="Garamond"/>
          <w:color w:val="000000"/>
          <w:sz w:val="26"/>
          <w:szCs w:val="26"/>
          <w:lang w:val="el-GR"/>
        </w:rPr>
        <w:lastRenderedPageBreak/>
        <w:t xml:space="preserve">Κατά παρέκκλιση των λογιστικών αρχών, που προβλέπονται από </w:t>
      </w:r>
      <w:r w:rsidR="001120C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έχει σχηματιστεί πρόβλεψη ποσού ευρώ 60.000 για την κάλυψη ζημίας από αγωγές τρίτων κατά της εταιρίας, με συνέπεια τα αποτελέσματα χρήσης και τα ίδια κεφάλαια να εμφανίζονται ισόποσα αυξημένα.</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jc w:val="both"/>
        <w:rPr>
          <w:rFonts w:ascii="Garamond" w:hAnsi="Garamond"/>
          <w:b/>
          <w:color w:val="000000"/>
          <w:sz w:val="26"/>
          <w:szCs w:val="26"/>
          <w:lang w:val="el-GR"/>
        </w:rPr>
      </w:pPr>
      <w:r w:rsidRPr="008B1F50">
        <w:rPr>
          <w:rFonts w:ascii="Garamond" w:hAnsi="Garamond"/>
          <w:b/>
          <w:color w:val="000000"/>
          <w:sz w:val="26"/>
          <w:szCs w:val="26"/>
          <w:lang w:val="el-GR"/>
        </w:rPr>
        <w:t>γ2)</w:t>
      </w:r>
      <w:r w:rsidRPr="008B1F50">
        <w:rPr>
          <w:rFonts w:ascii="Garamond" w:hAnsi="Garamond"/>
          <w:b/>
          <w:color w:val="000000"/>
          <w:sz w:val="26"/>
          <w:szCs w:val="26"/>
          <w:lang w:val="el-GR"/>
        </w:rPr>
        <w:tab/>
        <w:t>Για τις αγωγές τρίτων ποσού ευρώ 400.000</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jc w:val="both"/>
        <w:rPr>
          <w:rFonts w:ascii="Garamond" w:hAnsi="Garamond"/>
          <w:color w:val="000000"/>
          <w:sz w:val="26"/>
          <w:szCs w:val="26"/>
          <w:lang w:val="el-GR"/>
        </w:rPr>
      </w:pPr>
      <w:r w:rsidRPr="008B1F50">
        <w:rPr>
          <w:rFonts w:ascii="Garamond" w:hAnsi="Garamond"/>
          <w:color w:val="000000"/>
          <w:sz w:val="26"/>
          <w:szCs w:val="26"/>
          <w:lang w:val="el-GR"/>
        </w:rPr>
        <w:tab/>
        <w:t>(Το θέμα αυτό  μπορεί να αναφερθεί ως θέμα έμφασης, στην Έκθεση Ελέγχου ως εξής:</w:t>
      </w:r>
    </w:p>
    <w:p w:rsidR="008B1F50" w:rsidRPr="008B1F50" w:rsidRDefault="008B1F50" w:rsidP="008B1F50">
      <w:pPr>
        <w:pStyle w:val="ab"/>
        <w:spacing w:line="360" w:lineRule="exact"/>
        <w:jc w:val="both"/>
        <w:rPr>
          <w:rFonts w:ascii="Garamond" w:hAnsi="Garamond"/>
          <w:color w:val="000000"/>
          <w:sz w:val="26"/>
          <w:szCs w:val="26"/>
          <w:lang w:val="el-GR"/>
        </w:rPr>
      </w:pPr>
      <w:r w:rsidRPr="008B1F50">
        <w:rPr>
          <w:rFonts w:ascii="Garamond" w:hAnsi="Garamond"/>
          <w:color w:val="000000"/>
          <w:sz w:val="26"/>
          <w:szCs w:val="26"/>
          <w:lang w:val="el-GR"/>
        </w:rPr>
        <w:t xml:space="preserve">Χωρίς να διατυπώνουμε επιφύλαξη στη γνώμη του ελέγχου, εφιστούμε την προσοχή σας στη σημείωση ........ που παρατίθεται στο Προσάρτημα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καταστάσεων. Κατά της εταιρίας έχουν ασκηθεί αγωγές από τρίτους, διεκδικώντας αποζημιώσεις συνολικού ποσού ευρώ 400.000. Η τελική έκβαση των αγωγών αυτών δεν είναι δυνατόν να προβλεφθεί στο παρόν στάδιο και, ως εκ τούτου, δεν έχει σχηματιστεί οποιαδήποτε πρόβλεψη στις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 σε σχέση με τις αγωγές αυτές).</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jc w:val="both"/>
        <w:rPr>
          <w:rFonts w:ascii="Garamond" w:hAnsi="Garamond"/>
          <w:color w:val="000000"/>
          <w:sz w:val="26"/>
          <w:szCs w:val="26"/>
          <w:lang w:val="el-GR"/>
        </w:rPr>
      </w:pPr>
      <w:r w:rsidRPr="008B1F50">
        <w:rPr>
          <w:rFonts w:ascii="Garamond" w:hAnsi="Garamond"/>
          <w:color w:val="000000"/>
          <w:sz w:val="26"/>
          <w:szCs w:val="26"/>
          <w:lang w:val="el-GR"/>
        </w:rPr>
        <w:t>(Το θέμα αυτό, κατά την κρίση του ελεγκτή, μπορεί να αποτελέσει παρατήρηση μη ποσοτικοποιημένη,  εφόσον προκύπτει αδυναμία εκτίμησης του σχετικού ποσού).</w:t>
      </w: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EE2CD1" w:rsidRDefault="00EE2CD1">
      <w:pPr>
        <w:rPr>
          <w:rFonts w:ascii="Garamond" w:hAnsi="Garamond"/>
          <w:b/>
          <w:bCs/>
          <w:color w:val="1F497D" w:themeColor="text2"/>
          <w:kern w:val="28"/>
          <w:sz w:val="26"/>
          <w:szCs w:val="26"/>
        </w:rPr>
      </w:pPr>
      <w:r>
        <w:rPr>
          <w:rFonts w:ascii="Garamond" w:hAnsi="Garamond"/>
          <w:iCs/>
          <w:color w:val="1F497D" w:themeColor="text2"/>
          <w:kern w:val="28"/>
          <w:sz w:val="26"/>
          <w:szCs w:val="26"/>
        </w:rPr>
        <w:br w:type="page"/>
      </w:r>
    </w:p>
    <w:p w:rsidR="008B1F50" w:rsidRPr="00EE2CD1" w:rsidRDefault="008B1F50"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5" w:name="_Toc444623368"/>
      <w:r w:rsidRPr="00EE2CD1">
        <w:rPr>
          <w:rFonts w:ascii="Garamond" w:hAnsi="Garamond"/>
          <w:iCs w:val="0"/>
          <w:color w:val="1F497D" w:themeColor="text2"/>
          <w:kern w:val="28"/>
          <w:sz w:val="26"/>
          <w:szCs w:val="26"/>
          <w:lang w:eastAsia="el-GR"/>
        </w:rPr>
        <w:lastRenderedPageBreak/>
        <w:t xml:space="preserve">9.    Ομάδα λογαριασμών </w:t>
      </w:r>
      <w:r w:rsidR="00EE2CD1" w:rsidRPr="00161BFB">
        <w:rPr>
          <w:rFonts w:ascii="Garamond" w:hAnsi="Garamond"/>
          <w:iCs w:val="0"/>
          <w:color w:val="1F497D" w:themeColor="text2"/>
          <w:kern w:val="28"/>
          <w:sz w:val="26"/>
          <w:szCs w:val="26"/>
          <w:lang w:eastAsia="el-GR"/>
        </w:rPr>
        <w:t>“</w:t>
      </w:r>
      <w:r w:rsidRPr="00EE2CD1">
        <w:rPr>
          <w:rFonts w:ascii="Garamond" w:hAnsi="Garamond"/>
          <w:iCs w:val="0"/>
          <w:color w:val="1F497D" w:themeColor="text2"/>
          <w:kern w:val="28"/>
          <w:sz w:val="26"/>
          <w:szCs w:val="26"/>
          <w:lang w:eastAsia="el-GR"/>
        </w:rPr>
        <w:t>Υποχρεώσεις</w:t>
      </w:r>
      <w:r w:rsidR="00EE2CD1" w:rsidRPr="00161BFB">
        <w:rPr>
          <w:rFonts w:ascii="Garamond" w:hAnsi="Garamond"/>
          <w:iCs w:val="0"/>
          <w:color w:val="1F497D" w:themeColor="text2"/>
          <w:kern w:val="28"/>
          <w:sz w:val="26"/>
          <w:szCs w:val="26"/>
          <w:lang w:eastAsia="el-GR"/>
        </w:rPr>
        <w:t>”</w:t>
      </w:r>
      <w:bookmarkEnd w:id="35"/>
      <w:r w:rsidRPr="00EE2CD1">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EE2CD1" w:rsidRDefault="008B1F50"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6" w:name="_Toc444623369"/>
      <w:r w:rsidRPr="00EE2CD1">
        <w:rPr>
          <w:rFonts w:ascii="Garamond" w:hAnsi="Garamond"/>
          <w:iCs w:val="0"/>
          <w:color w:val="1F497D" w:themeColor="text2"/>
          <w:kern w:val="28"/>
          <w:sz w:val="26"/>
          <w:szCs w:val="26"/>
          <w:lang w:eastAsia="el-GR"/>
        </w:rPr>
        <w:t>9.1</w:t>
      </w:r>
      <w:r w:rsidR="00EE2CD1" w:rsidRPr="00EE2CD1">
        <w:rPr>
          <w:rFonts w:ascii="Garamond" w:hAnsi="Garamond"/>
          <w:iCs w:val="0"/>
          <w:color w:val="1F497D" w:themeColor="text2"/>
          <w:kern w:val="28"/>
          <w:sz w:val="26"/>
          <w:szCs w:val="26"/>
          <w:lang w:eastAsia="el-GR"/>
        </w:rPr>
        <w:t xml:space="preserve">   </w:t>
      </w:r>
      <w:r w:rsidRPr="00EE2CD1">
        <w:rPr>
          <w:rFonts w:ascii="Garamond" w:hAnsi="Garamond"/>
          <w:iCs w:val="0"/>
          <w:color w:val="1F497D" w:themeColor="text2"/>
          <w:kern w:val="28"/>
          <w:sz w:val="26"/>
          <w:szCs w:val="26"/>
          <w:u w:val="single"/>
          <w:lang w:eastAsia="el-GR"/>
        </w:rPr>
        <w:t>Διαπιστώσεις ελέγχου</w:t>
      </w:r>
      <w:bookmarkEnd w:id="36"/>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Δεν κατέστη δυνατόν να επαληθευθούν με επιβεβαιωτικές επιστολές υποχρεώσεις σε προμηθευτές, συνολικού ποσού ευρώ 1.200.000.</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Στους λογαριασμούς υποχρεώσεων (λογ. «Τράπεζες λογ/σμοί βραχυπρόθεσμων υποχρεώσεων», Υποχρεώσεις από φόρους-τέλη» και «Ασφαλιστικοί Οργανισμοί»), υπάρχουν ληξιπρόθεσμες υποχρεώσεις, συνολικού ποσού ευρώ 1.500.000, έναντι των οποίων δεν έχει σχηματιστεί πρόβλεψη ποσού ευρώ 35.000 για αναλογούντες τόκους υπερημερίας και προσαυξήσεις.</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Δεν έγινε αποτίμηση υποχρεώσεων σε προμηθευτές σε ξένο νόμισμα. Αν γινόταν αποτίμηση θα προέκυπταν χρεωστικές συναλλαγματικές διαφορές ποσού ευρώ 50.000.</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8B1F50" w:rsidRPr="00EE2CD1" w:rsidRDefault="008B1F50"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7" w:name="_Toc444623370"/>
      <w:r w:rsidRPr="00EE2CD1">
        <w:rPr>
          <w:rFonts w:ascii="Garamond" w:hAnsi="Garamond"/>
          <w:iCs w:val="0"/>
          <w:color w:val="1F497D" w:themeColor="text2"/>
          <w:kern w:val="28"/>
          <w:sz w:val="26"/>
          <w:szCs w:val="26"/>
          <w:lang w:eastAsia="el-GR"/>
        </w:rPr>
        <w:t>9.2</w:t>
      </w:r>
      <w:r w:rsidR="00EE2CD1" w:rsidRPr="00161BFB">
        <w:rPr>
          <w:rFonts w:ascii="Garamond" w:hAnsi="Garamond"/>
          <w:iCs w:val="0"/>
          <w:color w:val="1F497D" w:themeColor="text2"/>
          <w:kern w:val="28"/>
          <w:sz w:val="26"/>
          <w:szCs w:val="26"/>
          <w:lang w:eastAsia="el-GR"/>
        </w:rPr>
        <w:t xml:space="preserve">  </w:t>
      </w:r>
      <w:r w:rsidRPr="00EE2CD1">
        <w:rPr>
          <w:rFonts w:ascii="Garamond" w:hAnsi="Garamond"/>
          <w:iCs w:val="0"/>
          <w:color w:val="1F497D" w:themeColor="text2"/>
          <w:kern w:val="28"/>
          <w:sz w:val="26"/>
          <w:szCs w:val="26"/>
          <w:u w:val="single"/>
          <w:lang w:eastAsia="el-GR"/>
        </w:rPr>
        <w:t>Διατύπωση παρατηρήσεων</w:t>
      </w:r>
      <w:bookmarkEnd w:id="37"/>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Δεν κατέστη δυνατόν να επαληθευθούν, με επιβεβαιωτικές επιστολές ή άλλες εναλλακτικές ελεγκτικές διαδικασίες, υποχρεώσεις σε προμηθευτές συνολικού ποσού ευρώ 1.200.000 και συνεπώς διατηρούμε επιφύλαξη σχετικά με την αξία των εν λόγω υποχρεώσεων.</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Στους λογαριασμούς υποχρεώσεων (λογ. «Τράπεζες λογ</w:t>
      </w:r>
      <w:r w:rsidR="001120CA">
        <w:rPr>
          <w:rFonts w:ascii="Garamond" w:hAnsi="Garamond"/>
          <w:color w:val="000000"/>
          <w:sz w:val="26"/>
          <w:szCs w:val="26"/>
          <w:lang w:val="el-GR"/>
        </w:rPr>
        <w:t>αρια</w:t>
      </w:r>
      <w:r w:rsidRPr="008B1F50">
        <w:rPr>
          <w:rFonts w:ascii="Garamond" w:hAnsi="Garamond"/>
          <w:color w:val="000000"/>
          <w:sz w:val="26"/>
          <w:szCs w:val="26"/>
          <w:lang w:val="el-GR"/>
        </w:rPr>
        <w:t xml:space="preserve">σμοί βραχυπρόθεσμων υποχρεώσεων», «Υποχρεώσεις από φόρους-τέλη» και «Ασφαλιστικοί Οργανισμοί») περιλαμβάνονται ληξιπρόθεσμες υποχρεώσεις συνολικού ποσού ευρώ 1.500.000. Κατά παρέκκλιση των λογιστικών αρχών, που προβλέπονται, από </w:t>
      </w:r>
      <w:r w:rsidR="001120C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έχει σχηματιστεί πρόβλεψη για αναλογούντες τόκους υπερημερίας και προσαυξήσεις ποσού ευρώ 35.000, με συνέπεια οι υποχρεώσεις αυτές να εμφανίζονται ισόποσα μειωμένες και τα αποτελέσματα χρήσης και τα ίδια κεφάλαια ισόποσα αυξημένα.</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iCs/>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 xml:space="preserve"> </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1120C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έγινε αποτίμηση των υποχρεώσεων προς προμηθευτές σε ξένο νόμισμα. Αν γινόταν η αποτίμηση αυτή θα προέκυπταν χρεωστικές συναλλαγματικές διαφορές ποσού ευρώ 50.000</w:t>
      </w:r>
      <w:r w:rsidRPr="008B1F50">
        <w:rPr>
          <w:rFonts w:ascii="Garamond" w:hAnsi="Garamond"/>
          <w:i/>
          <w:color w:val="000000"/>
          <w:sz w:val="26"/>
          <w:szCs w:val="26"/>
          <w:lang w:val="el-GR"/>
        </w:rPr>
        <w:t>.</w:t>
      </w:r>
      <w:r w:rsidRPr="008B1F50">
        <w:rPr>
          <w:rFonts w:ascii="Garamond" w:hAnsi="Garamond"/>
          <w:iCs/>
          <w:color w:val="000000"/>
          <w:sz w:val="26"/>
          <w:szCs w:val="26"/>
          <w:lang w:val="el-GR"/>
        </w:rPr>
        <w:t xml:space="preserve"> Λόγω του γεγονότος αυτού οι υποχρεώσεις σε προμηθευτές </w:t>
      </w:r>
      <w:r w:rsidRPr="008B1F50">
        <w:rPr>
          <w:rFonts w:ascii="Garamond" w:hAnsi="Garamond"/>
          <w:iCs/>
          <w:color w:val="000000"/>
          <w:sz w:val="26"/>
          <w:szCs w:val="26"/>
          <w:lang w:val="el-GR"/>
        </w:rPr>
        <w:lastRenderedPageBreak/>
        <w:t>εμφανίζονται μειωμένες κατά ευρώ 50.000, τα δε αποτελέσματα χρήσης και τα ίδια κεφάλαια  να εμφανίζονται ισόποσα αυξημένα.</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EE2CD1" w:rsidRDefault="00EE2CD1">
      <w:pPr>
        <w:rPr>
          <w:rFonts w:ascii="Garamond" w:hAnsi="Garamond"/>
          <w:b/>
          <w:bCs/>
          <w:color w:val="1F497D" w:themeColor="text2"/>
          <w:kern w:val="28"/>
          <w:sz w:val="26"/>
          <w:szCs w:val="26"/>
        </w:rPr>
      </w:pPr>
      <w:r>
        <w:rPr>
          <w:rFonts w:ascii="Garamond" w:hAnsi="Garamond"/>
          <w:iCs/>
          <w:color w:val="1F497D" w:themeColor="text2"/>
          <w:kern w:val="28"/>
          <w:sz w:val="26"/>
          <w:szCs w:val="26"/>
        </w:rPr>
        <w:br w:type="page"/>
      </w:r>
    </w:p>
    <w:p w:rsidR="008B1F50" w:rsidRPr="00EE2CD1" w:rsidRDefault="008B1F50"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8" w:name="_Toc444623371"/>
      <w:r w:rsidRPr="00EE2CD1">
        <w:rPr>
          <w:rFonts w:ascii="Garamond" w:hAnsi="Garamond"/>
          <w:iCs w:val="0"/>
          <w:color w:val="1F497D" w:themeColor="text2"/>
          <w:kern w:val="28"/>
          <w:sz w:val="26"/>
          <w:szCs w:val="26"/>
          <w:lang w:eastAsia="el-GR"/>
        </w:rPr>
        <w:lastRenderedPageBreak/>
        <w:t>10.      Ομάδα λογαριασμών «Αποτελέσματα χρήσης»</w:t>
      </w:r>
      <w:bookmarkEnd w:id="38"/>
      <w:r w:rsidRPr="00EE2CD1">
        <w:rPr>
          <w:rFonts w:ascii="Garamond" w:hAnsi="Garamond"/>
          <w:iCs w:val="0"/>
          <w:color w:val="1F497D" w:themeColor="text2"/>
          <w:kern w:val="28"/>
          <w:sz w:val="26"/>
          <w:szCs w:val="26"/>
          <w:lang w:eastAsia="el-GR"/>
        </w:rPr>
        <w:t xml:space="preserve"> </w:t>
      </w:r>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EE2CD1" w:rsidRDefault="008B1F50"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39" w:name="_Toc444623372"/>
      <w:r w:rsidRPr="00EE2CD1">
        <w:rPr>
          <w:rFonts w:ascii="Garamond" w:hAnsi="Garamond"/>
          <w:iCs w:val="0"/>
          <w:color w:val="1F497D" w:themeColor="text2"/>
          <w:kern w:val="28"/>
          <w:sz w:val="26"/>
          <w:szCs w:val="26"/>
          <w:lang w:eastAsia="el-GR"/>
        </w:rPr>
        <w:t xml:space="preserve">10.1 </w:t>
      </w:r>
      <w:r w:rsidRPr="00EE2CD1">
        <w:rPr>
          <w:rFonts w:ascii="Garamond" w:hAnsi="Garamond"/>
          <w:iCs w:val="0"/>
          <w:color w:val="1F497D" w:themeColor="text2"/>
          <w:kern w:val="28"/>
          <w:sz w:val="26"/>
          <w:szCs w:val="26"/>
          <w:lang w:eastAsia="el-GR"/>
        </w:rPr>
        <w:tab/>
        <w:t xml:space="preserve"> </w:t>
      </w:r>
      <w:r w:rsidRPr="00EE2CD1">
        <w:rPr>
          <w:rFonts w:ascii="Garamond" w:hAnsi="Garamond"/>
          <w:iCs w:val="0"/>
          <w:color w:val="1F497D" w:themeColor="text2"/>
          <w:kern w:val="28"/>
          <w:sz w:val="26"/>
          <w:szCs w:val="26"/>
          <w:u w:val="single"/>
          <w:lang w:eastAsia="el-GR"/>
        </w:rPr>
        <w:t>Διαπιστώσεις ελέγχου</w:t>
      </w:r>
      <w:bookmarkEnd w:id="39"/>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Τα αποτελέσματα της ελεγχόμενης χρήσης δεν έχουν επιβαρυνθεί με ποσό ευρώ </w:t>
      </w:r>
      <w:r w:rsidRPr="008B1F50">
        <w:rPr>
          <w:rFonts w:ascii="Garamond" w:hAnsi="Garamond"/>
          <w:color w:val="000000"/>
          <w:sz w:val="26"/>
          <w:szCs w:val="26"/>
          <w:lang w:val="el-GR"/>
        </w:rPr>
        <w:tab/>
        <w:t>40.000, που αφορά δουλευμένα ασφάλιστρα της κλειόμενης χρήσης.</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Δεν έχουν λογισθεί αναλογούσες στην κλειόμενη χρήση, εκπτώσεις επί των αγορών, συνολικού ποσού ευρώ 30.000, επειδή δεν είχαν ληφθεί έγκαιρα τα αντίστοιχα πιστωτικά τιμολόγια από τους  προμηθευτές.</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Δεν έχουν λογισθεί οι αναλογούσες, στην κλειόμενη χρήση, εκπτώσεις επί των πωλήσεων συνολικού ποσού ευρώ 20.000, επειδή δεν είχαν εκδοθεί έγκαιρα τα αντίστοιχα πιστωτικά τιμολόγια.</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Δεν έχουν λογισθεί επιστροφές πωλήσεων εμπορευμάτων, συνολικής αξίας πώλησης ευρώ 150.000 και αξίας κτήσης ευρώ 80.000, που πραγματοποιήθηκαν στην επόμενη χρήση και αφορούσαν πωλήσεις της ελεγχόμενης χρήσης.</w:t>
      </w:r>
    </w:p>
    <w:p w:rsidR="008B1F50" w:rsidRPr="008B1F50" w:rsidRDefault="008B1F50" w:rsidP="008B1F50">
      <w:pPr>
        <w:pStyle w:val="ab"/>
        <w:spacing w:line="360" w:lineRule="exact"/>
        <w:ind w:hanging="720"/>
        <w:jc w:val="both"/>
        <w:rPr>
          <w:rFonts w:ascii="Garamond" w:hAnsi="Garamond"/>
          <w:color w:val="000000"/>
          <w:sz w:val="26"/>
          <w:szCs w:val="26"/>
          <w:lang w:val="el-GR"/>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p>
    <w:p w:rsidR="008B1F50" w:rsidRPr="00EE2CD1" w:rsidRDefault="008B1F50"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40" w:name="_Toc444623373"/>
      <w:r w:rsidRPr="00EE2CD1">
        <w:rPr>
          <w:rFonts w:ascii="Garamond" w:hAnsi="Garamond"/>
          <w:iCs w:val="0"/>
          <w:color w:val="1F497D" w:themeColor="text2"/>
          <w:kern w:val="28"/>
          <w:sz w:val="26"/>
          <w:szCs w:val="26"/>
          <w:lang w:eastAsia="el-GR"/>
        </w:rPr>
        <w:t xml:space="preserve">10.2 </w:t>
      </w:r>
      <w:r w:rsidRPr="00EE2CD1">
        <w:rPr>
          <w:rFonts w:ascii="Garamond" w:hAnsi="Garamond"/>
          <w:iCs w:val="0"/>
          <w:color w:val="1F497D" w:themeColor="text2"/>
          <w:kern w:val="28"/>
          <w:sz w:val="26"/>
          <w:szCs w:val="26"/>
          <w:lang w:eastAsia="el-GR"/>
        </w:rPr>
        <w:tab/>
      </w:r>
      <w:r w:rsidRPr="00EE2CD1">
        <w:rPr>
          <w:rFonts w:ascii="Garamond" w:hAnsi="Garamond"/>
          <w:iCs w:val="0"/>
          <w:color w:val="1F497D" w:themeColor="text2"/>
          <w:kern w:val="28"/>
          <w:sz w:val="26"/>
          <w:szCs w:val="26"/>
          <w:u w:val="single"/>
          <w:lang w:eastAsia="el-GR"/>
        </w:rPr>
        <w:t>Διατύπωση παρατηρήσεων</w:t>
      </w:r>
      <w:bookmarkEnd w:id="40"/>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EE2CD1" w:rsidRDefault="008B1F50" w:rsidP="00EE2CD1">
      <w:pPr>
        <w:jc w:val="both"/>
        <w:rPr>
          <w:rFonts w:cs="Arial"/>
          <w:sz w:val="16"/>
          <w:szCs w:val="16"/>
        </w:rPr>
      </w:pPr>
    </w:p>
    <w:p w:rsidR="008B1F50" w:rsidRPr="00161BFB"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1120CA">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τα αποτελέσματα της κλειόμενης χρήσης δεν επιβαρύνθηκαν με δουλευμένα ασφάλιστρα ποσού ευρώ 40.000, με συνέπεια τα αποτελέσματα χρήσης και τα ίδια κεφάλαια να εμφανίζονται ισόποσα αυξημένα, ενώ οι υποχρεώσεις μειωμένες κατά το ποσό αυτό.</w:t>
      </w:r>
    </w:p>
    <w:p w:rsidR="00EE2CD1" w:rsidRPr="00EE2CD1" w:rsidRDefault="00EE2CD1"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DC24C4">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έχουν λογισθεί εκπτώσεις αγορών ποσού ευρώ 30.000, που αναλογούν στην κλειόμενη χρήση, με συνέπεια η αξία των υποχρεώσεων προς τους προμηθευτές να εμφανίζεται αυξημένη κατά το ποσό αυτό, ενώ τα αποτελέσματα χρήσης και τα ίδια κεφάλαια να εμφανίζονται ισόποσα μειωμένα.</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i/>
          <w:color w:val="000000"/>
          <w:sz w:val="26"/>
          <w:szCs w:val="26"/>
          <w:lang w:val="el-GR"/>
        </w:rPr>
      </w:pPr>
      <w:r w:rsidRPr="008B1F50">
        <w:rPr>
          <w:rFonts w:ascii="Garamond" w:hAnsi="Garamond"/>
          <w:b/>
          <w:i/>
          <w:color w:val="000000"/>
          <w:sz w:val="26"/>
          <w:szCs w:val="26"/>
          <w:lang w:val="el-GR"/>
        </w:rPr>
        <w:t>Σημείωση</w:t>
      </w:r>
      <w:r w:rsidRPr="008B1F50">
        <w:rPr>
          <w:rFonts w:ascii="Garamond" w:hAnsi="Garamond"/>
          <w:i/>
          <w:color w:val="000000"/>
          <w:sz w:val="26"/>
          <w:szCs w:val="26"/>
          <w:lang w:val="el-GR"/>
        </w:rPr>
        <w:t>: Αν ένα μέρος των εκπτώσεων αναλογεί στα μένοντα αποθέματα, γίνεται κατάλληλη τροποποίηση της ανωτέρω παρατήρησης.</w:t>
      </w:r>
    </w:p>
    <w:p w:rsidR="008B1F50" w:rsidRPr="00EE2CD1" w:rsidRDefault="008B1F50" w:rsidP="00EE2CD1">
      <w:pPr>
        <w:jc w:val="both"/>
        <w:rPr>
          <w:rFonts w:cs="Arial"/>
          <w:sz w:val="16"/>
          <w:szCs w:val="16"/>
        </w:rPr>
      </w:pPr>
    </w:p>
    <w:p w:rsidR="008B1F50" w:rsidRPr="00161BFB"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lastRenderedPageBreak/>
        <w:t>γ)</w:t>
      </w:r>
      <w:r w:rsidRPr="008B1F50">
        <w:rPr>
          <w:rFonts w:ascii="Garamond" w:hAnsi="Garamond"/>
          <w:color w:val="000000"/>
          <w:sz w:val="26"/>
          <w:szCs w:val="26"/>
          <w:lang w:val="el-GR"/>
        </w:rPr>
        <w:tab/>
        <w:t xml:space="preserve">Κατά παρέκκλιση των λογιστικών, που προβλέπονται από </w:t>
      </w:r>
      <w:r w:rsidR="00DC24C4">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έχουν λογισθεί εκπτώσεις πωλήσεων, ποσού ευρώ 20.000 που αναλογούν στη κλειόμενη χρήση, με συνέπεια η αξία των απαιτήσεων από πελάτες τα αποτελέσματα χρήσης και τα ίδια κεφάλαια να εμφανίζονται ισόποσα αυξημένα.</w:t>
      </w:r>
    </w:p>
    <w:p w:rsidR="00EE2CD1" w:rsidRPr="00EE2CD1" w:rsidRDefault="00EE2CD1"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δ)</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DC24C4">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δεν έχουν λογισθεί επιστροφές πωλήσεων εμπορευμάτων, ποσού ευρώ 150.000 που πραγματοποιήθηκαν μετά την ημερομηνία του ισολογισμού και αφορούν σε πωλήσεις της κλειόμενης χρήσης. Λόγω του γεγονότος αυτού, οι απαιτήσεις από πελάτες εμφανίζονται αυξημένες κατά ευρώ 150.000, τα αποθέματα μειωμένα κατά ευρώ 80.000 και τα αποτελέσματα χρήσης και τα ίδια κεφάλαια αυξημένα κατά ευρώ 70.000.</w:t>
      </w:r>
    </w:p>
    <w:p w:rsidR="008B1F50" w:rsidRPr="008B1F50" w:rsidRDefault="008B1F50" w:rsidP="008B1F50">
      <w:pPr>
        <w:pStyle w:val="ab"/>
        <w:spacing w:line="360" w:lineRule="exact"/>
        <w:ind w:hanging="72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color w:val="000000"/>
          <w:sz w:val="26"/>
          <w:szCs w:val="26"/>
          <w:lang w:val="el-GR"/>
        </w:rPr>
      </w:pPr>
    </w:p>
    <w:p w:rsidR="00EE2CD1" w:rsidRDefault="00EE2CD1">
      <w:pPr>
        <w:rPr>
          <w:rFonts w:ascii="Garamond" w:hAnsi="Garamond"/>
          <w:b/>
          <w:bCs/>
          <w:color w:val="1F497D" w:themeColor="text2"/>
          <w:kern w:val="28"/>
          <w:sz w:val="26"/>
          <w:szCs w:val="26"/>
        </w:rPr>
      </w:pPr>
      <w:r>
        <w:rPr>
          <w:rFonts w:ascii="Garamond" w:hAnsi="Garamond"/>
          <w:iCs/>
          <w:color w:val="1F497D" w:themeColor="text2"/>
          <w:kern w:val="28"/>
          <w:sz w:val="26"/>
          <w:szCs w:val="26"/>
        </w:rPr>
        <w:br w:type="page"/>
      </w:r>
    </w:p>
    <w:p w:rsidR="008B1F50" w:rsidRPr="00EE2CD1" w:rsidRDefault="008B1F50"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41" w:name="_Toc444623374"/>
      <w:r w:rsidRPr="00EE2CD1">
        <w:rPr>
          <w:rFonts w:ascii="Garamond" w:hAnsi="Garamond"/>
          <w:iCs w:val="0"/>
          <w:color w:val="1F497D" w:themeColor="text2"/>
          <w:kern w:val="28"/>
          <w:sz w:val="26"/>
          <w:szCs w:val="26"/>
          <w:lang w:eastAsia="el-GR"/>
        </w:rPr>
        <w:lastRenderedPageBreak/>
        <w:t>11.    Λοιπά θέματα</w:t>
      </w:r>
      <w:bookmarkEnd w:id="41"/>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EE2CD1" w:rsidRDefault="00EE2CD1"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42" w:name="_Toc444623375"/>
      <w:r>
        <w:rPr>
          <w:rFonts w:ascii="Garamond" w:hAnsi="Garamond"/>
          <w:iCs w:val="0"/>
          <w:color w:val="1F497D" w:themeColor="text2"/>
          <w:kern w:val="28"/>
          <w:sz w:val="26"/>
          <w:szCs w:val="26"/>
          <w:lang w:eastAsia="el-GR"/>
        </w:rPr>
        <w:t xml:space="preserve">11.1 </w:t>
      </w:r>
      <w:r w:rsidRPr="00161BFB">
        <w:rPr>
          <w:rFonts w:ascii="Garamond" w:hAnsi="Garamond"/>
          <w:iCs w:val="0"/>
          <w:color w:val="1F497D" w:themeColor="text2"/>
          <w:kern w:val="28"/>
          <w:sz w:val="26"/>
          <w:szCs w:val="26"/>
          <w:lang w:eastAsia="el-GR"/>
        </w:rPr>
        <w:t xml:space="preserve">  </w:t>
      </w:r>
      <w:r w:rsidR="008B1F50" w:rsidRPr="00EE2CD1">
        <w:rPr>
          <w:rFonts w:ascii="Garamond" w:hAnsi="Garamond"/>
          <w:iCs w:val="0"/>
          <w:color w:val="1F497D" w:themeColor="text2"/>
          <w:kern w:val="28"/>
          <w:sz w:val="26"/>
          <w:szCs w:val="26"/>
          <w:u w:val="single"/>
          <w:lang w:eastAsia="el-GR"/>
        </w:rPr>
        <w:t>Διαπιστώσεις ελέγχου</w:t>
      </w:r>
      <w:bookmarkEnd w:id="42"/>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Διαφορές φορολογικού ελέγχου ποσού ευρώ 250.000 δεν απεικονίζονται </w:t>
      </w:r>
      <w:r w:rsidR="00DC24C4" w:rsidRPr="008B1F50">
        <w:rPr>
          <w:rFonts w:ascii="Garamond" w:hAnsi="Garamond"/>
          <w:color w:val="000000"/>
          <w:sz w:val="26"/>
          <w:szCs w:val="26"/>
          <w:lang w:val="el-GR"/>
        </w:rPr>
        <w:t>στ</w:t>
      </w:r>
      <w:r w:rsidR="00DC24C4">
        <w:rPr>
          <w:rFonts w:ascii="Garamond" w:hAnsi="Garamond"/>
          <w:color w:val="000000"/>
          <w:sz w:val="26"/>
          <w:szCs w:val="26"/>
          <w:lang w:val="el-GR"/>
        </w:rPr>
        <w:t>α</w:t>
      </w:r>
      <w:r w:rsidR="00DC24C4" w:rsidRPr="008B1F50">
        <w:rPr>
          <w:rFonts w:ascii="Garamond" w:hAnsi="Garamond"/>
          <w:color w:val="000000"/>
          <w:sz w:val="26"/>
          <w:szCs w:val="26"/>
          <w:lang w:val="el-GR"/>
        </w:rPr>
        <w:t xml:space="preserve"> </w:t>
      </w:r>
      <w:r w:rsidR="00DC24C4">
        <w:rPr>
          <w:rFonts w:ascii="Garamond" w:hAnsi="Garamond"/>
          <w:color w:val="000000"/>
          <w:sz w:val="26"/>
          <w:szCs w:val="26"/>
          <w:lang w:val="el-GR"/>
        </w:rPr>
        <w:t>αποτελέσματα χρήσης</w:t>
      </w:r>
      <w:r w:rsidRPr="008B1F50">
        <w:rPr>
          <w:rFonts w:ascii="Garamond" w:hAnsi="Garamond"/>
          <w:color w:val="000000"/>
          <w:sz w:val="26"/>
          <w:szCs w:val="26"/>
          <w:lang w:val="el-GR"/>
        </w:rPr>
        <w:t>, αλλά στο λογαριασμό «Αποτελέσματα εις νέον».</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Δεν λήφθηκε η σχετική επιστολή του Νομικού Συμβούλου της εταιρίας για την ύπαρξη ή μη αγωγών τρίτων κατά αυτής.</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color w:val="000000"/>
          <w:sz w:val="26"/>
          <w:szCs w:val="26"/>
          <w:lang w:val="el-GR"/>
        </w:rPr>
        <w:tab/>
        <w:t>Δεν τέθηκε υπόψη του ελεγκτή η Έκθεση Διαχείρισης του Διοικητικού Συμβουλίου προς την τακτική Γενική Συνέλευσης των Μετόχων της εταιρίας.</w:t>
      </w:r>
    </w:p>
    <w:p w:rsidR="008B1F50" w:rsidRPr="008B1F50" w:rsidRDefault="008B1F50" w:rsidP="008B1F50">
      <w:pPr>
        <w:pStyle w:val="ab"/>
        <w:spacing w:line="360" w:lineRule="exact"/>
        <w:ind w:hanging="720"/>
        <w:jc w:val="both"/>
        <w:rPr>
          <w:rFonts w:ascii="Garamond" w:hAnsi="Garamond"/>
          <w:color w:val="000000"/>
          <w:sz w:val="26"/>
          <w:szCs w:val="26"/>
          <w:lang w:val="el-GR"/>
        </w:rPr>
      </w:pPr>
    </w:p>
    <w:p w:rsidR="008B1F50" w:rsidRPr="008B1F50" w:rsidRDefault="008B1F50" w:rsidP="008B1F50">
      <w:pPr>
        <w:pStyle w:val="ab"/>
        <w:spacing w:line="360" w:lineRule="exact"/>
        <w:ind w:left="0"/>
        <w:jc w:val="both"/>
        <w:rPr>
          <w:rFonts w:ascii="Garamond" w:hAnsi="Garamond"/>
          <w:b/>
          <w:color w:val="000000"/>
          <w:sz w:val="26"/>
          <w:szCs w:val="26"/>
          <w:u w:val="single"/>
          <w:lang w:val="el-GR"/>
        </w:rPr>
      </w:pPr>
    </w:p>
    <w:p w:rsidR="008B1F50" w:rsidRPr="00EE2CD1" w:rsidRDefault="008B1F50" w:rsidP="00EE2CD1">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43" w:name="_Toc444623376"/>
      <w:r w:rsidRPr="00EE2CD1">
        <w:rPr>
          <w:rFonts w:ascii="Garamond" w:hAnsi="Garamond"/>
          <w:iCs w:val="0"/>
          <w:color w:val="1F497D" w:themeColor="text2"/>
          <w:kern w:val="28"/>
          <w:sz w:val="26"/>
          <w:szCs w:val="26"/>
          <w:lang w:eastAsia="el-GR"/>
        </w:rPr>
        <w:t xml:space="preserve">11.2  </w:t>
      </w:r>
      <w:r w:rsidRPr="00EE2CD1">
        <w:rPr>
          <w:rFonts w:ascii="Garamond" w:hAnsi="Garamond"/>
          <w:iCs w:val="0"/>
          <w:color w:val="1F497D" w:themeColor="text2"/>
          <w:kern w:val="28"/>
          <w:sz w:val="26"/>
          <w:szCs w:val="26"/>
          <w:u w:val="single"/>
          <w:lang w:eastAsia="el-GR"/>
        </w:rPr>
        <w:t>Διατύπωση παρατηρήσεων</w:t>
      </w:r>
      <w:bookmarkEnd w:id="43"/>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Βάσει των διαπιστώσεων του ελέγχου, η ενδεικτική διατύπωση των παρατηρήσεων έχει την εξής μορφή:</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α)</w:t>
      </w:r>
      <w:r w:rsidRPr="008B1F50">
        <w:rPr>
          <w:rFonts w:ascii="Garamond" w:hAnsi="Garamond"/>
          <w:color w:val="000000"/>
          <w:sz w:val="26"/>
          <w:szCs w:val="26"/>
          <w:lang w:val="el-GR"/>
        </w:rPr>
        <w:tab/>
        <w:t xml:space="preserve">Κατά παρέκκλιση των λογιστικών αρχών, που προβλέπονται από </w:t>
      </w:r>
      <w:r w:rsidR="00DC24C4">
        <w:rPr>
          <w:rFonts w:ascii="Garamond" w:hAnsi="Garamond"/>
          <w:color w:val="000000"/>
          <w:sz w:val="26"/>
          <w:szCs w:val="26"/>
          <w:lang w:val="el-GR"/>
        </w:rPr>
        <w:t>τα Ελληνικά Λογιστικά Πρότυπα</w:t>
      </w:r>
      <w:r w:rsidRPr="008B1F50">
        <w:rPr>
          <w:rFonts w:ascii="Garamond" w:hAnsi="Garamond"/>
          <w:color w:val="000000"/>
          <w:sz w:val="26"/>
          <w:szCs w:val="26"/>
          <w:lang w:val="el-GR"/>
        </w:rPr>
        <w:t xml:space="preserve">,  οι καταλογισθείσες διαφορές φορολογικού ελέγχου, ποσού ευρώ 250.000, δεν καταχωρήθηκαν </w:t>
      </w:r>
      <w:r w:rsidR="00DC24C4" w:rsidRPr="008B1F50">
        <w:rPr>
          <w:rFonts w:ascii="Garamond" w:hAnsi="Garamond"/>
          <w:color w:val="000000"/>
          <w:sz w:val="26"/>
          <w:szCs w:val="26"/>
          <w:lang w:val="el-GR"/>
        </w:rPr>
        <w:t>στ</w:t>
      </w:r>
      <w:r w:rsidR="00DC24C4">
        <w:rPr>
          <w:rFonts w:ascii="Garamond" w:hAnsi="Garamond"/>
          <w:color w:val="000000"/>
          <w:sz w:val="26"/>
          <w:szCs w:val="26"/>
          <w:lang w:val="el-GR"/>
        </w:rPr>
        <w:t>α</w:t>
      </w:r>
      <w:r w:rsidR="00DC24C4" w:rsidRPr="008B1F50">
        <w:rPr>
          <w:rFonts w:ascii="Garamond" w:hAnsi="Garamond"/>
          <w:color w:val="000000"/>
          <w:sz w:val="26"/>
          <w:szCs w:val="26"/>
          <w:lang w:val="el-GR"/>
        </w:rPr>
        <w:t xml:space="preserve"> </w:t>
      </w:r>
      <w:r w:rsidR="00DC24C4">
        <w:rPr>
          <w:rFonts w:ascii="Garamond" w:hAnsi="Garamond"/>
          <w:color w:val="000000"/>
          <w:sz w:val="26"/>
          <w:szCs w:val="26"/>
          <w:lang w:val="el-GR"/>
        </w:rPr>
        <w:t>αποτελέσματα χρήσης</w:t>
      </w:r>
      <w:r w:rsidRPr="008B1F50">
        <w:rPr>
          <w:rFonts w:ascii="Garamond" w:hAnsi="Garamond"/>
          <w:color w:val="000000"/>
          <w:sz w:val="26"/>
          <w:szCs w:val="26"/>
          <w:lang w:val="el-GR"/>
        </w:rPr>
        <w:t xml:space="preserve">, με συνέπεια τα </w:t>
      </w:r>
      <w:r w:rsidR="00DC24C4">
        <w:rPr>
          <w:rFonts w:ascii="Garamond" w:hAnsi="Garamond"/>
          <w:color w:val="000000"/>
          <w:sz w:val="26"/>
          <w:szCs w:val="26"/>
          <w:lang w:val="el-GR"/>
        </w:rPr>
        <w:t>αποτελέσματα να</w:t>
      </w:r>
      <w:r w:rsidRPr="008B1F50">
        <w:rPr>
          <w:rFonts w:ascii="Garamond" w:hAnsi="Garamond"/>
          <w:color w:val="000000"/>
          <w:sz w:val="26"/>
          <w:szCs w:val="26"/>
          <w:lang w:val="el-GR"/>
        </w:rPr>
        <w:t xml:space="preserve"> εμφανίζονται αυξημένα κατά το ποσό αυτό.</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β)</w:t>
      </w:r>
      <w:r w:rsidRPr="008B1F50">
        <w:rPr>
          <w:rFonts w:ascii="Garamond" w:hAnsi="Garamond"/>
          <w:color w:val="000000"/>
          <w:sz w:val="26"/>
          <w:szCs w:val="26"/>
          <w:lang w:val="el-GR"/>
        </w:rPr>
        <w:tab/>
        <w:t>Δεν λάβαμε επιστολή από το νομικό σύμβουλο της εταιρίας για τυχόν αγωγές τρίτων κατά αυτής. Λόγω του γεγονότος αυτού, διατηρούμε επιφύλαξη για ενδεχόμενες αγωγές τρίτων κατά της εταιρίας.</w:t>
      </w:r>
    </w:p>
    <w:p w:rsidR="008B1F50" w:rsidRPr="00EE2CD1" w:rsidRDefault="008B1F50" w:rsidP="00EE2CD1">
      <w:pPr>
        <w:jc w:val="both"/>
        <w:rPr>
          <w:rFonts w:cs="Arial"/>
          <w:sz w:val="16"/>
          <w:szCs w:val="16"/>
        </w:rPr>
      </w:pPr>
    </w:p>
    <w:p w:rsidR="008B1F50" w:rsidRPr="008B1F50" w:rsidRDefault="008B1F50" w:rsidP="008B1F50">
      <w:pPr>
        <w:pStyle w:val="ab"/>
        <w:spacing w:line="360" w:lineRule="exact"/>
        <w:ind w:hanging="720"/>
        <w:jc w:val="both"/>
        <w:rPr>
          <w:rFonts w:ascii="Garamond" w:hAnsi="Garamond"/>
          <w:color w:val="000000"/>
          <w:sz w:val="26"/>
          <w:szCs w:val="26"/>
          <w:lang w:val="el-GR"/>
        </w:rPr>
      </w:pPr>
      <w:r w:rsidRPr="008B1F50">
        <w:rPr>
          <w:rFonts w:ascii="Garamond" w:hAnsi="Garamond"/>
          <w:b/>
          <w:color w:val="000000"/>
          <w:sz w:val="26"/>
          <w:szCs w:val="26"/>
          <w:lang w:val="el-GR"/>
        </w:rPr>
        <w:t>γ)</w:t>
      </w:r>
      <w:r w:rsidRPr="008B1F50">
        <w:rPr>
          <w:rFonts w:ascii="Garamond" w:hAnsi="Garamond"/>
          <w:b/>
          <w:color w:val="000000"/>
          <w:sz w:val="26"/>
          <w:szCs w:val="26"/>
          <w:lang w:val="el-GR"/>
        </w:rPr>
        <w:tab/>
      </w:r>
      <w:r w:rsidRPr="008B1F50">
        <w:rPr>
          <w:rFonts w:ascii="Garamond" w:hAnsi="Garamond"/>
          <w:color w:val="000000"/>
          <w:sz w:val="26"/>
          <w:szCs w:val="26"/>
          <w:lang w:val="el-GR"/>
        </w:rPr>
        <w:t>Για το θέμα αυτό γίνεται σημείωση στην παράγραφο «Αναφορά επί άλλων Νομικών και Κανονιστικών Απαιτήσεων».</w:t>
      </w:r>
    </w:p>
    <w:p w:rsidR="008B1F50" w:rsidRPr="008B1F50" w:rsidRDefault="008B1F50" w:rsidP="008B1F50">
      <w:pPr>
        <w:pStyle w:val="ab"/>
        <w:spacing w:line="360" w:lineRule="exact"/>
        <w:jc w:val="both"/>
        <w:rPr>
          <w:rFonts w:ascii="Garamond" w:hAnsi="Garamond"/>
          <w:i/>
          <w:color w:val="000000"/>
          <w:sz w:val="26"/>
          <w:szCs w:val="26"/>
          <w:lang w:val="el-GR"/>
        </w:rPr>
      </w:pPr>
      <w:r w:rsidRPr="008B1F50">
        <w:rPr>
          <w:rFonts w:ascii="Garamond" w:hAnsi="Garamond"/>
          <w:i/>
          <w:color w:val="000000"/>
          <w:sz w:val="26"/>
          <w:szCs w:val="26"/>
          <w:lang w:val="el-GR"/>
        </w:rPr>
        <w:t xml:space="preserve">«Μέχρι την ημερομηνία του περατώσεως του ελέγχου (............) δεν τέθηκε υπόψη μας η Έκθεση Διαχείρισης του διοικητικού συμβουλίου προς την τακτική γενική συνέλευση των μετόχων και συνεπώς δεν επιβεβαιώσαμε τη συμφωνία του περιεχομένου της με τις ανωτέρω </w:t>
      </w:r>
      <w:r w:rsidR="00161BFB">
        <w:rPr>
          <w:rFonts w:ascii="Garamond" w:hAnsi="Garamond"/>
          <w:i/>
          <w:color w:val="000000"/>
          <w:sz w:val="26"/>
          <w:szCs w:val="26"/>
          <w:lang w:val="el-GR"/>
        </w:rPr>
        <w:t>χρηματοοικονομικές</w:t>
      </w:r>
      <w:r w:rsidRPr="008B1F50">
        <w:rPr>
          <w:rFonts w:ascii="Garamond" w:hAnsi="Garamond"/>
          <w:i/>
          <w:color w:val="000000"/>
          <w:sz w:val="26"/>
          <w:szCs w:val="26"/>
          <w:lang w:val="el-GR"/>
        </w:rPr>
        <w:t xml:space="preserve"> καταστάσεις».</w:t>
      </w:r>
    </w:p>
    <w:p w:rsidR="008B1F50" w:rsidRPr="008B1F50" w:rsidRDefault="008B1F50" w:rsidP="008B1F50">
      <w:pPr>
        <w:pStyle w:val="ab"/>
        <w:spacing w:line="360" w:lineRule="exact"/>
        <w:jc w:val="both"/>
        <w:rPr>
          <w:rFonts w:ascii="Garamond" w:hAnsi="Garamond"/>
          <w:i/>
          <w:color w:val="000000"/>
          <w:sz w:val="26"/>
          <w:szCs w:val="26"/>
          <w:lang w:val="el-GR"/>
        </w:rPr>
      </w:pPr>
    </w:p>
    <w:p w:rsidR="008B1F50" w:rsidRPr="008B1F50" w:rsidRDefault="008B1F50" w:rsidP="008B1F50">
      <w:pPr>
        <w:pStyle w:val="ab"/>
        <w:spacing w:line="360" w:lineRule="exact"/>
        <w:jc w:val="both"/>
        <w:rPr>
          <w:rFonts w:ascii="Garamond" w:hAnsi="Garamond"/>
          <w:i/>
          <w:color w:val="000000"/>
          <w:sz w:val="26"/>
          <w:szCs w:val="26"/>
          <w:lang w:val="el-GR"/>
        </w:rPr>
      </w:pPr>
    </w:p>
    <w:p w:rsidR="008B1F50" w:rsidRPr="008B1F50" w:rsidRDefault="008B1F50" w:rsidP="008B1F50">
      <w:pPr>
        <w:pStyle w:val="ab"/>
        <w:spacing w:line="360" w:lineRule="exact"/>
        <w:jc w:val="both"/>
        <w:rPr>
          <w:rFonts w:ascii="Garamond" w:hAnsi="Garamond"/>
          <w:i/>
          <w:color w:val="000000"/>
          <w:sz w:val="26"/>
          <w:szCs w:val="26"/>
          <w:lang w:val="el-GR"/>
        </w:rPr>
      </w:pPr>
    </w:p>
    <w:p w:rsidR="008B1F50" w:rsidRPr="004E580C" w:rsidRDefault="008B1F50" w:rsidP="004E580C">
      <w:pPr>
        <w:pStyle w:val="2"/>
        <w:keepNext/>
        <w:keepLines w:val="0"/>
        <w:numPr>
          <w:ilvl w:val="0"/>
          <w:numId w:val="0"/>
        </w:numPr>
        <w:tabs>
          <w:tab w:val="left" w:pos="425"/>
        </w:tabs>
        <w:spacing w:before="0" w:after="0" w:line="288" w:lineRule="auto"/>
        <w:rPr>
          <w:rFonts w:ascii="Garamond" w:hAnsi="Garamond"/>
          <w:iCs w:val="0"/>
          <w:color w:val="1F497D" w:themeColor="text2"/>
          <w:kern w:val="28"/>
          <w:sz w:val="26"/>
          <w:szCs w:val="26"/>
          <w:lang w:eastAsia="el-GR"/>
        </w:rPr>
      </w:pPr>
      <w:bookmarkStart w:id="44" w:name="_Toc444623377"/>
      <w:r w:rsidRPr="004E580C">
        <w:rPr>
          <w:rFonts w:ascii="Garamond" w:hAnsi="Garamond"/>
          <w:iCs w:val="0"/>
          <w:color w:val="1F497D" w:themeColor="text2"/>
          <w:kern w:val="28"/>
          <w:sz w:val="26"/>
          <w:szCs w:val="26"/>
          <w:lang w:eastAsia="el-GR"/>
        </w:rPr>
        <w:lastRenderedPageBreak/>
        <w:t xml:space="preserve">12. Αντιμετώπιση φορολογικών υποχρεώσεων στην έκθεση ελέγχου επί των </w:t>
      </w:r>
      <w:r w:rsidR="00161BFB">
        <w:rPr>
          <w:rFonts w:ascii="Garamond" w:hAnsi="Garamond"/>
          <w:iCs w:val="0"/>
          <w:color w:val="1F497D" w:themeColor="text2"/>
          <w:kern w:val="28"/>
          <w:sz w:val="26"/>
          <w:szCs w:val="26"/>
          <w:lang w:eastAsia="el-GR"/>
        </w:rPr>
        <w:t>χρηματοοικονομικών</w:t>
      </w:r>
      <w:r w:rsidRPr="004E580C">
        <w:rPr>
          <w:rFonts w:ascii="Garamond" w:hAnsi="Garamond"/>
          <w:iCs w:val="0"/>
          <w:color w:val="1F497D" w:themeColor="text2"/>
          <w:kern w:val="28"/>
          <w:sz w:val="26"/>
          <w:szCs w:val="26"/>
          <w:lang w:eastAsia="el-GR"/>
        </w:rPr>
        <w:t xml:space="preserve"> καταστάσεων της χρήσης 20ΧΧ…..201Χ και στο προσάρτημα της ελεγχόμενης εταιρίας.</w:t>
      </w:r>
      <w:bookmarkEnd w:id="44"/>
    </w:p>
    <w:p w:rsidR="008B1F50" w:rsidRPr="008B1F50" w:rsidRDefault="008B1F50" w:rsidP="008B1F50">
      <w:pPr>
        <w:pStyle w:val="ab"/>
        <w:spacing w:line="360" w:lineRule="exact"/>
        <w:ind w:left="0"/>
        <w:jc w:val="both"/>
        <w:rPr>
          <w:rFonts w:ascii="Garamond" w:hAnsi="Garamond"/>
          <w:b/>
          <w:color w:val="000000"/>
          <w:sz w:val="26"/>
          <w:szCs w:val="26"/>
          <w:lang w:val="el-GR"/>
        </w:rPr>
      </w:pPr>
    </w:p>
    <w:p w:rsidR="008B1F50" w:rsidRPr="004E580C" w:rsidRDefault="008B1F50" w:rsidP="004E580C">
      <w:pPr>
        <w:pStyle w:val="ab"/>
        <w:spacing w:line="360" w:lineRule="exact"/>
        <w:ind w:left="0"/>
        <w:rPr>
          <w:rFonts w:ascii="Garamond" w:hAnsi="Garamond"/>
          <w:b/>
          <w:bCs/>
          <w:color w:val="002060"/>
          <w:sz w:val="26"/>
          <w:szCs w:val="26"/>
          <w:lang w:val="el-GR"/>
        </w:rPr>
      </w:pPr>
      <w:r w:rsidRPr="004E580C">
        <w:rPr>
          <w:rFonts w:ascii="Garamond" w:hAnsi="Garamond"/>
          <w:b/>
          <w:bCs/>
          <w:color w:val="002060"/>
          <w:sz w:val="26"/>
          <w:szCs w:val="26"/>
          <w:u w:val="single"/>
          <w:lang w:val="el-GR"/>
        </w:rPr>
        <w:t>Περίπτωση Ι.</w:t>
      </w:r>
      <w:r w:rsidRPr="004E580C">
        <w:rPr>
          <w:rFonts w:ascii="Garamond" w:hAnsi="Garamond"/>
          <w:b/>
          <w:bCs/>
          <w:color w:val="002060"/>
          <w:sz w:val="26"/>
          <w:szCs w:val="26"/>
          <w:lang w:val="el-GR"/>
        </w:rPr>
        <w:t xml:space="preserve"> </w:t>
      </w:r>
      <w:r w:rsidR="004E580C" w:rsidRPr="004E580C">
        <w:rPr>
          <w:rFonts w:ascii="Garamond" w:hAnsi="Garamond"/>
          <w:b/>
          <w:bCs/>
          <w:color w:val="002060"/>
          <w:sz w:val="26"/>
          <w:szCs w:val="26"/>
          <w:lang w:val="el-GR"/>
        </w:rPr>
        <w:t xml:space="preserve"> </w:t>
      </w:r>
      <w:r w:rsidRPr="004E580C">
        <w:rPr>
          <w:rFonts w:ascii="Garamond" w:hAnsi="Garamond"/>
          <w:b/>
          <w:bCs/>
          <w:color w:val="002060"/>
          <w:sz w:val="26"/>
          <w:szCs w:val="26"/>
          <w:lang w:val="el-GR"/>
        </w:rPr>
        <w:t xml:space="preserve">Η εταιρία έχει αναθέσει στον Ορκωτό Ελεγκτή Λογιστή τη </w:t>
      </w:r>
    </w:p>
    <w:p w:rsidR="008B1F50" w:rsidRPr="004E580C" w:rsidRDefault="008B1F50" w:rsidP="004E580C">
      <w:pPr>
        <w:pStyle w:val="ab"/>
        <w:spacing w:line="360" w:lineRule="exact"/>
        <w:ind w:left="0"/>
        <w:rPr>
          <w:rFonts w:ascii="Garamond" w:hAnsi="Garamond"/>
          <w:color w:val="002060"/>
          <w:sz w:val="26"/>
          <w:szCs w:val="26"/>
          <w:lang w:val="el-GR"/>
        </w:rPr>
      </w:pPr>
      <w:r w:rsidRPr="004E580C">
        <w:rPr>
          <w:rFonts w:ascii="Garamond" w:hAnsi="Garamond"/>
          <w:b/>
          <w:bCs/>
          <w:color w:val="002060"/>
          <w:sz w:val="26"/>
          <w:szCs w:val="26"/>
          <w:lang w:val="el-GR"/>
        </w:rPr>
        <w:tab/>
      </w:r>
      <w:r w:rsidRPr="004E580C">
        <w:rPr>
          <w:rFonts w:ascii="Garamond" w:hAnsi="Garamond"/>
          <w:b/>
          <w:bCs/>
          <w:color w:val="002060"/>
          <w:sz w:val="26"/>
          <w:szCs w:val="26"/>
          <w:lang w:val="el-GR"/>
        </w:rPr>
        <w:tab/>
      </w:r>
      <w:r w:rsidR="004E580C" w:rsidRPr="00161BFB">
        <w:rPr>
          <w:rFonts w:ascii="Garamond" w:hAnsi="Garamond"/>
          <w:b/>
          <w:bCs/>
          <w:color w:val="002060"/>
          <w:sz w:val="26"/>
          <w:szCs w:val="26"/>
          <w:lang w:val="el-GR"/>
        </w:rPr>
        <w:t xml:space="preserve">  </w:t>
      </w:r>
      <w:r w:rsidRPr="004E580C">
        <w:rPr>
          <w:rFonts w:ascii="Garamond" w:hAnsi="Garamond"/>
          <w:b/>
          <w:bCs/>
          <w:color w:val="002060"/>
          <w:sz w:val="26"/>
          <w:szCs w:val="26"/>
          <w:lang w:val="el-GR"/>
        </w:rPr>
        <w:t>χορήγηση Φορολογικού Πιστοποιητικού</w:t>
      </w:r>
      <w:r w:rsidRPr="004E580C">
        <w:rPr>
          <w:rFonts w:ascii="Garamond" w:hAnsi="Garamond"/>
          <w:color w:val="002060"/>
          <w:sz w:val="26"/>
          <w:szCs w:val="26"/>
          <w:lang w:val="el-GR"/>
        </w:rPr>
        <w:t xml:space="preserve">. </w:t>
      </w:r>
    </w:p>
    <w:p w:rsidR="008B1F50" w:rsidRPr="004E580C" w:rsidRDefault="008B1F50" w:rsidP="008B1F50">
      <w:pPr>
        <w:pStyle w:val="ab"/>
        <w:spacing w:line="360" w:lineRule="exact"/>
        <w:ind w:left="0"/>
        <w:jc w:val="both"/>
        <w:rPr>
          <w:rFonts w:ascii="Garamond" w:hAnsi="Garamond"/>
          <w:color w:val="000000"/>
          <w:sz w:val="26"/>
          <w:szCs w:val="26"/>
          <w:highlight w:val="yellow"/>
          <w:lang w:val="el-GR"/>
        </w:rPr>
      </w:pPr>
    </w:p>
    <w:p w:rsidR="008B1F50" w:rsidRPr="004E580C" w:rsidRDefault="008B1F50" w:rsidP="004E580C">
      <w:pPr>
        <w:jc w:val="both"/>
        <w:rPr>
          <w:rFonts w:cs="Arial"/>
          <w:sz w:val="16"/>
          <w:szCs w:val="16"/>
        </w:rPr>
      </w:pPr>
    </w:p>
    <w:p w:rsidR="008B1F50" w:rsidRPr="004E580C" w:rsidRDefault="008B1F50" w:rsidP="008B1F50">
      <w:pPr>
        <w:pStyle w:val="ab"/>
        <w:spacing w:line="360" w:lineRule="exact"/>
        <w:ind w:left="0"/>
        <w:jc w:val="both"/>
        <w:rPr>
          <w:rFonts w:ascii="Garamond" w:hAnsi="Garamond"/>
          <w:color w:val="002060"/>
          <w:sz w:val="26"/>
          <w:szCs w:val="26"/>
          <w:lang w:val="el-GR"/>
        </w:rPr>
      </w:pPr>
      <w:r w:rsidRPr="004E580C">
        <w:rPr>
          <w:rFonts w:ascii="Garamond" w:hAnsi="Garamond"/>
          <w:b/>
          <w:color w:val="002060"/>
          <w:sz w:val="26"/>
          <w:szCs w:val="26"/>
          <w:lang w:val="el-GR"/>
        </w:rPr>
        <w:t>Ι.α.</w:t>
      </w:r>
      <w:r w:rsidRPr="004E580C">
        <w:rPr>
          <w:rFonts w:ascii="Garamond" w:hAnsi="Garamond"/>
          <w:color w:val="002060"/>
          <w:sz w:val="26"/>
          <w:szCs w:val="26"/>
          <w:lang w:val="el-GR"/>
        </w:rPr>
        <w:t xml:space="preserve"> </w:t>
      </w:r>
      <w:r w:rsidRPr="004E580C">
        <w:rPr>
          <w:rFonts w:ascii="Garamond" w:hAnsi="Garamond"/>
          <w:b/>
          <w:color w:val="002060"/>
          <w:sz w:val="26"/>
          <w:szCs w:val="26"/>
          <w:lang w:val="el-GR"/>
        </w:rPr>
        <w:t>Φορολογικές υποχρεώσεις κλειόμενης χρήσης.</w:t>
      </w:r>
    </w:p>
    <w:p w:rsidR="008B1F50" w:rsidRPr="004E580C" w:rsidRDefault="008B1F50" w:rsidP="004E580C">
      <w:pPr>
        <w:jc w:val="both"/>
        <w:rPr>
          <w:rFonts w:cs="Arial"/>
          <w:sz w:val="16"/>
          <w:szCs w:val="16"/>
        </w:rPr>
      </w:pPr>
    </w:p>
    <w:p w:rsidR="008B1F50" w:rsidRPr="008B1F50" w:rsidRDefault="008B1F50" w:rsidP="008C4B94">
      <w:pPr>
        <w:pStyle w:val="ab"/>
        <w:numPr>
          <w:ilvl w:val="0"/>
          <w:numId w:val="13"/>
        </w:numPr>
        <w:spacing w:line="360" w:lineRule="exact"/>
        <w:ind w:left="567" w:hanging="567"/>
        <w:contextualSpacing/>
        <w:jc w:val="both"/>
        <w:rPr>
          <w:rFonts w:ascii="Garamond" w:hAnsi="Garamond"/>
          <w:b/>
          <w:i/>
          <w:color w:val="000000"/>
          <w:sz w:val="26"/>
          <w:szCs w:val="26"/>
          <w:lang w:val="el-GR"/>
        </w:rPr>
      </w:pPr>
      <w:r w:rsidRPr="008B1F50">
        <w:rPr>
          <w:rFonts w:ascii="Garamond" w:hAnsi="Garamond"/>
          <w:b/>
          <w:i/>
          <w:color w:val="000000"/>
          <w:sz w:val="26"/>
          <w:szCs w:val="26"/>
          <w:lang w:val="el-GR"/>
        </w:rPr>
        <w:t>Αν ο ελεγκτής έχει αποκτήσει επαρκή και κατάλληλη ελεγκτική τεκμηρίωση σχετικά με τη συμμόρφωση της ελεγχόμενης εταιρίας προς τις διατάξεις της φορολογικής νομοθεσίας, δεν  περιλαμβάνει οποιαδήποτε αναφορά στην έκθεση ελέγχου. Στην περίπτωση αυτή η εταιρία πρέπει να περιλάβει στο Προσάρτημα σχετική γνωστοποίηση με το εξής, ενδεικτικά, περιεχόμενο:</w:t>
      </w:r>
    </w:p>
    <w:p w:rsidR="008B1F50" w:rsidRPr="008B1F50" w:rsidRDefault="008B1F50" w:rsidP="008B1F50">
      <w:pPr>
        <w:pStyle w:val="ab"/>
        <w:spacing w:line="360" w:lineRule="exact"/>
        <w:ind w:left="567"/>
        <w:jc w:val="both"/>
        <w:rPr>
          <w:rFonts w:ascii="Garamond" w:hAnsi="Garamond"/>
          <w:i/>
          <w:iCs/>
          <w:color w:val="000000"/>
          <w:sz w:val="26"/>
          <w:szCs w:val="26"/>
          <w:lang w:val="el-GR"/>
        </w:rPr>
      </w:pPr>
      <w:r w:rsidRPr="008B1F50">
        <w:rPr>
          <w:rFonts w:ascii="Garamond" w:hAnsi="Garamond"/>
          <w:i/>
          <w:iCs/>
          <w:color w:val="000000"/>
          <w:sz w:val="26"/>
          <w:szCs w:val="26"/>
          <w:lang w:val="el-GR"/>
        </w:rPr>
        <w:t xml:space="preserve">«Για τη χρήση 201Χ η εταιρία έχει υπαχθεί στο φορολογικό έλεγχο των Ορκωτών Ελεγκτών Λογιστών, όπως προβλέπεται από τις διατάξεις του άρθρου 82, παραγρ. 5 Ν. 2238/1994. Ο έλεγχος αυτός βρίσκεται σε εξέλιξη και το σχετικό φορολογικό πιστοποιητικό προβλέπεται να χορηγηθεί μετά τη δημοσίευση των </w:t>
      </w:r>
      <w:r w:rsidR="00161BFB">
        <w:rPr>
          <w:rFonts w:ascii="Garamond" w:hAnsi="Garamond"/>
          <w:i/>
          <w:iCs/>
          <w:color w:val="000000"/>
          <w:sz w:val="26"/>
          <w:szCs w:val="26"/>
          <w:lang w:val="el-GR"/>
        </w:rPr>
        <w:t>χρηματοοικονομικών</w:t>
      </w:r>
      <w:r w:rsidRPr="008B1F50">
        <w:rPr>
          <w:rFonts w:ascii="Garamond" w:hAnsi="Garamond"/>
          <w:i/>
          <w:iCs/>
          <w:color w:val="000000"/>
          <w:sz w:val="26"/>
          <w:szCs w:val="26"/>
          <w:lang w:val="el-GR"/>
        </w:rPr>
        <w:t xml:space="preserve"> καταστάσεων χρήσης 201Χ. (Αν μέχρι την ολοκλήρωση του φορολογικού ελέγχου προκύψουν πρόσθετες φορολογικές υποχρεώσεις εκτιμούμε ότι αυτές δεν θα ασκήσουν ουσιώδη επίδραση στις </w:t>
      </w:r>
      <w:r w:rsidR="00161BFB">
        <w:rPr>
          <w:rFonts w:ascii="Garamond" w:hAnsi="Garamond"/>
          <w:i/>
          <w:iCs/>
          <w:color w:val="000000"/>
          <w:sz w:val="26"/>
          <w:szCs w:val="26"/>
          <w:lang w:val="el-GR"/>
        </w:rPr>
        <w:t>χρηματοοικονομικές</w:t>
      </w:r>
      <w:r w:rsidRPr="008B1F50">
        <w:rPr>
          <w:rFonts w:ascii="Garamond" w:hAnsi="Garamond"/>
          <w:i/>
          <w:iCs/>
          <w:color w:val="000000"/>
          <w:sz w:val="26"/>
          <w:szCs w:val="26"/>
          <w:lang w:val="el-GR"/>
        </w:rPr>
        <w:t xml:space="preserve"> καταστάσεις)».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567" w:hanging="567"/>
        <w:jc w:val="both"/>
        <w:rPr>
          <w:rFonts w:ascii="Garamond" w:hAnsi="Garamond"/>
          <w:b/>
          <w:i/>
          <w:color w:val="000000"/>
          <w:sz w:val="26"/>
          <w:szCs w:val="26"/>
          <w:lang w:val="el-GR"/>
        </w:rPr>
      </w:pPr>
      <w:r w:rsidRPr="006E038E">
        <w:rPr>
          <w:rFonts w:ascii="Garamond" w:hAnsi="Garamond"/>
          <w:b/>
          <w:color w:val="000000"/>
          <w:sz w:val="26"/>
          <w:szCs w:val="26"/>
        </w:rPr>
        <w:t>ii</w:t>
      </w:r>
      <w:r w:rsidRPr="008B1F50">
        <w:rPr>
          <w:rFonts w:ascii="Garamond" w:hAnsi="Garamond"/>
          <w:b/>
          <w:color w:val="000000"/>
          <w:sz w:val="26"/>
          <w:szCs w:val="26"/>
          <w:lang w:val="el-GR"/>
        </w:rPr>
        <w:t xml:space="preserve">) </w:t>
      </w:r>
      <w:r w:rsidRPr="008B1F50">
        <w:rPr>
          <w:rFonts w:ascii="Garamond" w:hAnsi="Garamond"/>
          <w:b/>
          <w:color w:val="000000"/>
          <w:sz w:val="26"/>
          <w:szCs w:val="26"/>
          <w:lang w:val="el-GR"/>
        </w:rPr>
        <w:tab/>
      </w:r>
      <w:r w:rsidRPr="008B1F50">
        <w:rPr>
          <w:rFonts w:ascii="Garamond" w:hAnsi="Garamond"/>
          <w:b/>
          <w:i/>
          <w:color w:val="000000"/>
          <w:sz w:val="26"/>
          <w:szCs w:val="26"/>
          <w:lang w:val="el-GR"/>
        </w:rPr>
        <w:t>Αν</w:t>
      </w:r>
      <w:r w:rsidRPr="008B1F50">
        <w:rPr>
          <w:rFonts w:ascii="Garamond" w:hAnsi="Garamond"/>
          <w:b/>
          <w:color w:val="000000"/>
          <w:sz w:val="26"/>
          <w:szCs w:val="26"/>
          <w:lang w:val="el-GR"/>
        </w:rPr>
        <w:t xml:space="preserve"> </w:t>
      </w:r>
      <w:r w:rsidRPr="008B1F50">
        <w:rPr>
          <w:rFonts w:ascii="Garamond" w:hAnsi="Garamond"/>
          <w:b/>
          <w:i/>
          <w:color w:val="000000"/>
          <w:sz w:val="26"/>
          <w:szCs w:val="26"/>
          <w:lang w:val="el-GR"/>
        </w:rPr>
        <w:t>ο ελεγκτής έχει αποκτήσει επαρκή και κατάλληλη ελεγκτική τεκμηρίωση σχετικά με τη μη συμμόρφωση της ελεγχόμενης εταιρίας προς τις διατάξεις της φορολογικής νομοθεσίας, περιλαμβάνει στην έκθεση ελέγχου σχετική παρατήρηση, κατά περίπτωση, ως ακολούθως: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567" w:hanging="567"/>
        <w:jc w:val="both"/>
        <w:rPr>
          <w:rFonts w:ascii="Garamond" w:hAnsi="Garamond"/>
          <w:i/>
          <w:color w:val="000000"/>
          <w:sz w:val="26"/>
          <w:szCs w:val="26"/>
          <w:lang w:val="el-GR"/>
        </w:rPr>
      </w:pPr>
      <w:r w:rsidRPr="008B1F50">
        <w:rPr>
          <w:rFonts w:ascii="Garamond" w:hAnsi="Garamond"/>
          <w:i/>
          <w:color w:val="000000"/>
          <w:sz w:val="26"/>
          <w:szCs w:val="26"/>
          <w:lang w:val="el-GR"/>
        </w:rPr>
        <w:t xml:space="preserve">● </w:t>
      </w:r>
      <w:r w:rsidRPr="008B1F50">
        <w:rPr>
          <w:rFonts w:ascii="Garamond" w:hAnsi="Garamond"/>
          <w:i/>
          <w:color w:val="000000"/>
          <w:sz w:val="26"/>
          <w:szCs w:val="26"/>
          <w:lang w:val="el-GR"/>
        </w:rPr>
        <w:tab/>
      </w:r>
      <w:r w:rsidRPr="008B1F50">
        <w:rPr>
          <w:rFonts w:ascii="Garamond" w:hAnsi="Garamond"/>
          <w:color w:val="000000"/>
          <w:sz w:val="26"/>
          <w:szCs w:val="26"/>
          <w:lang w:val="el-GR"/>
        </w:rPr>
        <w:t xml:space="preserve">Αν έχουν αποκτηθεί επαρκή και κατάλληλα ελεγκτικά τεκμήρια αναφορικά με την ποσοτική επίδραση της </w:t>
      </w:r>
      <w:r w:rsidRPr="008B1F50">
        <w:rPr>
          <w:rFonts w:ascii="Garamond" w:hAnsi="Garamond"/>
          <w:b/>
          <w:color w:val="000000"/>
          <w:sz w:val="26"/>
          <w:szCs w:val="26"/>
          <w:lang w:val="el-GR"/>
        </w:rPr>
        <w:t>μη συμμόρφωσης</w:t>
      </w:r>
      <w:r w:rsidRPr="008B1F50">
        <w:rPr>
          <w:rFonts w:ascii="Garamond" w:hAnsi="Garamond"/>
          <w:color w:val="000000"/>
          <w:sz w:val="26"/>
          <w:szCs w:val="26"/>
          <w:lang w:val="el-GR"/>
        </w:rPr>
        <w:t xml:space="preserve"> της εταιρίας προς τις διατάξεις της φορολογικής νομοθεσίας, συνιστάται η ακόλουθη διατύπωση της σχετικής παρατήρησης: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567"/>
        <w:jc w:val="both"/>
        <w:rPr>
          <w:rFonts w:ascii="Garamond" w:hAnsi="Garamond"/>
          <w:bCs/>
          <w:i/>
          <w:color w:val="000000"/>
          <w:sz w:val="26"/>
          <w:szCs w:val="26"/>
          <w:lang w:val="el-GR"/>
        </w:rPr>
      </w:pPr>
      <w:r w:rsidRPr="008B1F50">
        <w:rPr>
          <w:rFonts w:ascii="Garamond" w:hAnsi="Garamond"/>
          <w:bCs/>
          <w:i/>
          <w:color w:val="000000"/>
          <w:sz w:val="26"/>
          <w:szCs w:val="26"/>
          <w:lang w:val="el-GR"/>
        </w:rPr>
        <w:t xml:space="preserve">«Δεν έχει σχηματιστεί πρόβλεψη ποσού χιλ. € ΧΧΧ για πρόσθετους φόρους και προσαυξήσεις σε σχέση με την κλειόμενη χρήση 201Χ </w:t>
      </w:r>
      <w:r w:rsidRPr="006E038E">
        <w:rPr>
          <w:rStyle w:val="afe"/>
          <w:rFonts w:ascii="Garamond" w:hAnsi="Garamond"/>
          <w:bCs/>
          <w:i/>
          <w:color w:val="000000"/>
          <w:sz w:val="26"/>
          <w:szCs w:val="26"/>
        </w:rPr>
        <w:footnoteReference w:id="6"/>
      </w:r>
      <w:r w:rsidRPr="008B1F50">
        <w:rPr>
          <w:rFonts w:ascii="Garamond" w:hAnsi="Garamond"/>
          <w:bCs/>
          <w:i/>
          <w:color w:val="000000"/>
          <w:sz w:val="26"/>
          <w:szCs w:val="26"/>
          <w:lang w:val="el-GR"/>
        </w:rPr>
        <w:t>, με συνέπεια οι υποχρεώσεις προς το Δημόσιο να εμφανίζονται μειωμένες κατά το ποσό αυτό, ενώ τα ίδια κεφάλαια και τα αποτελέσματα χρήσης ισόποσα αυξημένα».</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567" w:hanging="567"/>
        <w:jc w:val="both"/>
        <w:rPr>
          <w:rFonts w:ascii="Garamond" w:hAnsi="Garamond"/>
          <w:i/>
          <w:color w:val="000000"/>
          <w:sz w:val="26"/>
          <w:szCs w:val="26"/>
          <w:lang w:val="el-GR"/>
        </w:rPr>
      </w:pPr>
      <w:r w:rsidRPr="008B1F50">
        <w:rPr>
          <w:rFonts w:ascii="Garamond" w:hAnsi="Garamond"/>
          <w:i/>
          <w:color w:val="000000"/>
          <w:sz w:val="26"/>
          <w:szCs w:val="26"/>
          <w:lang w:val="el-GR"/>
        </w:rPr>
        <w:lastRenderedPageBreak/>
        <w:t xml:space="preserve">● </w:t>
      </w:r>
      <w:r w:rsidRPr="008B1F50">
        <w:rPr>
          <w:rFonts w:ascii="Garamond" w:hAnsi="Garamond"/>
          <w:i/>
          <w:color w:val="000000"/>
          <w:sz w:val="26"/>
          <w:szCs w:val="26"/>
          <w:lang w:val="el-GR"/>
        </w:rPr>
        <w:tab/>
      </w:r>
      <w:r w:rsidRPr="008B1F50">
        <w:rPr>
          <w:rFonts w:ascii="Garamond" w:hAnsi="Garamond"/>
          <w:color w:val="000000"/>
          <w:sz w:val="26"/>
          <w:szCs w:val="26"/>
          <w:lang w:val="el-GR"/>
        </w:rPr>
        <w:t>Αν δεν έχουν αποκτηθεί επαρκή και κατάλληλα ελεγκτικά τεκμήρια</w:t>
      </w:r>
      <w:r w:rsidRPr="008B1F50">
        <w:rPr>
          <w:rFonts w:ascii="Garamond" w:hAnsi="Garamond"/>
          <w:i/>
          <w:color w:val="000000"/>
          <w:sz w:val="26"/>
          <w:szCs w:val="26"/>
          <w:lang w:val="el-GR"/>
        </w:rPr>
        <w:t xml:space="preserve"> </w:t>
      </w:r>
      <w:r w:rsidRPr="008B1F50">
        <w:rPr>
          <w:rFonts w:ascii="Garamond" w:hAnsi="Garamond"/>
          <w:color w:val="000000"/>
          <w:sz w:val="26"/>
          <w:szCs w:val="26"/>
          <w:lang w:val="el-GR"/>
        </w:rPr>
        <w:t>αναφορικά με την ποσοτική επίδραση πιθανής</w:t>
      </w:r>
      <w:r w:rsidRPr="008B1F50">
        <w:rPr>
          <w:rFonts w:ascii="Garamond" w:hAnsi="Garamond"/>
          <w:b/>
          <w:color w:val="000000"/>
          <w:sz w:val="26"/>
          <w:szCs w:val="26"/>
          <w:lang w:val="el-GR"/>
        </w:rPr>
        <w:t xml:space="preserve"> </w:t>
      </w:r>
      <w:r w:rsidRPr="008B1F50">
        <w:rPr>
          <w:rFonts w:ascii="Garamond" w:hAnsi="Garamond"/>
          <w:color w:val="000000"/>
          <w:sz w:val="26"/>
          <w:szCs w:val="26"/>
          <w:lang w:val="el-GR"/>
        </w:rPr>
        <w:t>μη</w:t>
      </w:r>
      <w:r w:rsidRPr="008B1F50">
        <w:rPr>
          <w:rFonts w:ascii="Garamond" w:hAnsi="Garamond"/>
          <w:b/>
          <w:color w:val="000000"/>
          <w:sz w:val="26"/>
          <w:szCs w:val="26"/>
          <w:lang w:val="el-GR"/>
        </w:rPr>
        <w:t xml:space="preserve"> </w:t>
      </w:r>
      <w:r w:rsidRPr="008B1F50">
        <w:rPr>
          <w:rFonts w:ascii="Garamond" w:hAnsi="Garamond"/>
          <w:color w:val="000000"/>
          <w:sz w:val="26"/>
          <w:szCs w:val="26"/>
          <w:lang w:val="el-GR"/>
        </w:rPr>
        <w:t>συμμόρφωσης της εταιρίας προς τις διατάξεις της</w:t>
      </w:r>
      <w:r w:rsidRPr="008B1F50">
        <w:rPr>
          <w:rFonts w:ascii="Garamond" w:hAnsi="Garamond"/>
          <w:i/>
          <w:color w:val="000000"/>
          <w:sz w:val="26"/>
          <w:szCs w:val="26"/>
          <w:lang w:val="el-GR"/>
        </w:rPr>
        <w:t xml:space="preserve"> φορολογικής νομοθεσίας, ενδείκνυται  η ακόλουθη διατύπωση της σχετικής παρατήρησης: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567"/>
        <w:jc w:val="both"/>
        <w:rPr>
          <w:rFonts w:ascii="Garamond" w:hAnsi="Garamond"/>
          <w:bCs/>
          <w:i/>
          <w:color w:val="000000"/>
          <w:sz w:val="26"/>
          <w:szCs w:val="26"/>
          <w:lang w:val="el-GR"/>
        </w:rPr>
      </w:pPr>
      <w:r w:rsidRPr="008B1F50">
        <w:rPr>
          <w:rFonts w:ascii="Garamond" w:hAnsi="Garamond"/>
          <w:bCs/>
          <w:i/>
          <w:color w:val="000000"/>
          <w:sz w:val="26"/>
          <w:szCs w:val="26"/>
          <w:lang w:val="el-GR"/>
        </w:rPr>
        <w:t>«Η εταιρία δεν έχει σχηματίσει πρόβλεψη για πρόσθετους φόρους και προσαυξήσεις σε σχέση με την κλειόμενη χρήση 201Χ αφού δεν έχει προβεί σε εκτίμηση αυτής της ενδεχόμενης υποχρέωσης. Από τον έλεγχό μας δεν κατέστη δυνατόν να αποκτήσουμε επαρκή και κατάλληλα ελεγκτικά τεκμήρια σχετικά με την εκτίμηση του ύψους της τυχόν απαιτούμενης πρόβλεψης».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eastAsia="el-GR"/>
        </w:rPr>
        <w:t>Αυτονόητο ότι η αναγραφή οποιασδήποτε από τις ανωτέρω παρατηρήσεις στην έκθεση ελέγχου συνεπάγεται κατάλληλη διαφοροποίηση της γνώμης του ελεγκτή.</w:t>
      </w:r>
      <w:r w:rsidRPr="008B1F50">
        <w:rPr>
          <w:rFonts w:ascii="Garamond" w:hAnsi="Garamond"/>
          <w:iCs/>
          <w:color w:val="000000"/>
          <w:sz w:val="26"/>
          <w:szCs w:val="26"/>
          <w:lang w:val="el-GR"/>
        </w:rPr>
        <w:t xml:space="preserve"> Και στην περίπτωση αυτή η εταιρία πρέπει να περιλάβει στο προσάρτημα την ανωτέρω (στην περίπτωση </w:t>
      </w:r>
      <w:r w:rsidRPr="006E038E">
        <w:rPr>
          <w:rFonts w:ascii="Garamond" w:hAnsi="Garamond"/>
          <w:iCs/>
          <w:color w:val="000000"/>
          <w:sz w:val="26"/>
          <w:szCs w:val="26"/>
        </w:rPr>
        <w:t>i</w:t>
      </w:r>
      <w:r w:rsidRPr="008B1F50">
        <w:rPr>
          <w:rFonts w:ascii="Garamond" w:hAnsi="Garamond"/>
          <w:iCs/>
          <w:color w:val="000000"/>
          <w:sz w:val="26"/>
          <w:szCs w:val="26"/>
          <w:lang w:val="el-GR"/>
        </w:rPr>
        <w:t>) σημείωση, παραλείποντας το εντός παρενθέσεως κείμενο.</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jc w:val="both"/>
        <w:rPr>
          <w:rFonts w:ascii="Garamond" w:hAnsi="Garamond"/>
          <w:b/>
          <w:bCs/>
          <w:color w:val="000000"/>
          <w:sz w:val="26"/>
          <w:szCs w:val="26"/>
          <w:highlight w:val="yellow"/>
          <w:lang w:val="el-GR"/>
        </w:rPr>
      </w:pPr>
    </w:p>
    <w:p w:rsidR="008B1F50" w:rsidRPr="004E580C" w:rsidRDefault="008B1F50" w:rsidP="008B1F50">
      <w:pPr>
        <w:pStyle w:val="ab"/>
        <w:spacing w:line="360" w:lineRule="exact"/>
        <w:ind w:left="0"/>
        <w:jc w:val="both"/>
        <w:rPr>
          <w:rFonts w:ascii="Garamond" w:hAnsi="Garamond"/>
          <w:b/>
          <w:color w:val="002060"/>
          <w:sz w:val="26"/>
          <w:szCs w:val="26"/>
          <w:lang w:val="el-GR"/>
        </w:rPr>
      </w:pPr>
      <w:r w:rsidRPr="004E580C">
        <w:rPr>
          <w:rFonts w:ascii="Garamond" w:hAnsi="Garamond"/>
          <w:b/>
          <w:color w:val="002060"/>
          <w:sz w:val="26"/>
          <w:szCs w:val="26"/>
          <w:lang w:val="el-GR"/>
        </w:rPr>
        <w:t>Ι.β.</w:t>
      </w:r>
      <w:r w:rsidRPr="004E580C">
        <w:rPr>
          <w:rFonts w:ascii="Garamond" w:hAnsi="Garamond"/>
          <w:color w:val="002060"/>
          <w:sz w:val="26"/>
          <w:szCs w:val="26"/>
          <w:lang w:val="el-GR"/>
        </w:rPr>
        <w:t xml:space="preserve"> </w:t>
      </w:r>
      <w:r w:rsidRPr="004E580C">
        <w:rPr>
          <w:rFonts w:ascii="Garamond" w:hAnsi="Garamond"/>
          <w:b/>
          <w:color w:val="002060"/>
          <w:sz w:val="26"/>
          <w:szCs w:val="26"/>
          <w:lang w:val="el-GR"/>
        </w:rPr>
        <w:t>Φορολογικές υποχρεώσεις ανέλεγκτων χρήσεων</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firstLine="539"/>
        <w:jc w:val="both"/>
        <w:rPr>
          <w:rFonts w:ascii="Garamond" w:hAnsi="Garamond"/>
          <w:color w:val="000000"/>
          <w:sz w:val="26"/>
          <w:szCs w:val="26"/>
          <w:lang w:val="el-GR"/>
        </w:rPr>
      </w:pPr>
      <w:r w:rsidRPr="008B1F50">
        <w:rPr>
          <w:rFonts w:ascii="Garamond" w:hAnsi="Garamond"/>
          <w:bCs/>
          <w:color w:val="000000"/>
          <w:sz w:val="26"/>
          <w:szCs w:val="26"/>
          <w:lang w:val="el-GR"/>
        </w:rPr>
        <w:t xml:space="preserve">Στην περίπτωση αυτή, </w:t>
      </w:r>
      <w:r w:rsidRPr="008B1F50">
        <w:rPr>
          <w:rFonts w:ascii="Garamond" w:hAnsi="Garamond"/>
          <w:color w:val="000000"/>
          <w:sz w:val="26"/>
          <w:szCs w:val="26"/>
          <w:lang w:val="el-GR"/>
        </w:rPr>
        <w:t xml:space="preserve">όπου έχει ανατεθεί στον Ορκωτό Ελεγκτή Λογιστή η χορήγηση Φορολογικού Πιστοποιητικού, </w:t>
      </w:r>
      <w:r w:rsidRPr="008B1F50">
        <w:rPr>
          <w:rFonts w:ascii="Garamond" w:hAnsi="Garamond"/>
          <w:bCs/>
          <w:color w:val="000000"/>
          <w:sz w:val="26"/>
          <w:szCs w:val="26"/>
          <w:lang w:val="el-GR"/>
        </w:rPr>
        <w:t xml:space="preserve">ως </w:t>
      </w:r>
      <w:r w:rsidRPr="008B1F50">
        <w:rPr>
          <w:rFonts w:ascii="Garamond" w:hAnsi="Garamond"/>
          <w:b/>
          <w:bCs/>
          <w:color w:val="000000"/>
          <w:sz w:val="26"/>
          <w:szCs w:val="26"/>
          <w:lang w:val="el-GR"/>
        </w:rPr>
        <w:t>ανέλεγκτες χρήσεις</w:t>
      </w:r>
      <w:r w:rsidRPr="008B1F50">
        <w:rPr>
          <w:rFonts w:ascii="Garamond" w:hAnsi="Garamond"/>
          <w:bCs/>
          <w:color w:val="000000"/>
          <w:sz w:val="26"/>
          <w:szCs w:val="26"/>
          <w:lang w:val="el-GR"/>
        </w:rPr>
        <w:t xml:space="preserve"> νοούνται όλες οι χρήσεις που έχουν προηγηθεί της ανάληψης του φορολογικού ελέγχου της εταιρίας από τον ορκωτό ελεγκτή λογιστή και οι φορολογικές υποχρεώσεις των χρήσεων αυτών δεν έχουν ελεγχθεί και οριστικοποιηθεί από τις αρμόδιες φορολογικές αρχές.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426" w:hanging="426"/>
        <w:jc w:val="both"/>
        <w:rPr>
          <w:rFonts w:ascii="Garamond" w:hAnsi="Garamond"/>
          <w:color w:val="000000"/>
          <w:sz w:val="26"/>
          <w:szCs w:val="26"/>
          <w:lang w:val="el-GR"/>
        </w:rPr>
      </w:pPr>
      <w:r w:rsidRPr="008B1F50">
        <w:rPr>
          <w:rFonts w:ascii="Garamond" w:hAnsi="Garamond"/>
          <w:color w:val="000000"/>
          <w:sz w:val="26"/>
          <w:szCs w:val="26"/>
          <w:lang w:val="el-GR"/>
        </w:rPr>
        <w:t>●</w:t>
      </w:r>
      <w:r w:rsidRPr="008B1F50">
        <w:rPr>
          <w:rFonts w:ascii="Garamond" w:hAnsi="Garamond"/>
          <w:color w:val="000000"/>
          <w:sz w:val="26"/>
          <w:szCs w:val="26"/>
          <w:lang w:val="el-GR"/>
        </w:rPr>
        <w:tab/>
      </w:r>
      <w:r w:rsidRPr="008B1F50">
        <w:rPr>
          <w:rFonts w:ascii="Garamond" w:hAnsi="Garamond"/>
          <w:color w:val="000000"/>
          <w:sz w:val="26"/>
          <w:szCs w:val="26"/>
          <w:lang w:val="el-GR" w:eastAsia="el-GR"/>
        </w:rPr>
        <w:t xml:space="preserve">Για τις φορολογικά ανέλεγκτες χρήσεις, ο ελεγκτής </w:t>
      </w:r>
      <w:r w:rsidRPr="008B1F50">
        <w:rPr>
          <w:rFonts w:ascii="Garamond" w:hAnsi="Garamond"/>
          <w:b/>
          <w:color w:val="000000"/>
          <w:sz w:val="26"/>
          <w:szCs w:val="26"/>
          <w:lang w:val="el-GR" w:eastAsia="el-GR"/>
        </w:rPr>
        <w:t xml:space="preserve">δεν </w:t>
      </w:r>
      <w:r w:rsidRPr="008B1F50">
        <w:rPr>
          <w:rFonts w:ascii="Garamond" w:hAnsi="Garamond"/>
          <w:color w:val="000000"/>
          <w:sz w:val="26"/>
          <w:szCs w:val="26"/>
          <w:lang w:val="el-GR" w:eastAsia="el-GR"/>
        </w:rPr>
        <w:t xml:space="preserve">περιλαμβάνει παρατήρηση στην έκθεση ελέγχου των </w:t>
      </w:r>
      <w:r w:rsidR="00161BFB">
        <w:rPr>
          <w:rFonts w:ascii="Garamond" w:hAnsi="Garamond"/>
          <w:color w:val="000000"/>
          <w:sz w:val="26"/>
          <w:szCs w:val="26"/>
          <w:lang w:val="el-GR" w:eastAsia="el-GR"/>
        </w:rPr>
        <w:t>χρηματοοικονομικών</w:t>
      </w:r>
      <w:r w:rsidRPr="008B1F50">
        <w:rPr>
          <w:rFonts w:ascii="Garamond" w:hAnsi="Garamond"/>
          <w:color w:val="000000"/>
          <w:sz w:val="26"/>
          <w:szCs w:val="26"/>
          <w:lang w:val="el-GR"/>
        </w:rPr>
        <w:t xml:space="preserve"> καταστάσεων, όταν:</w:t>
      </w:r>
    </w:p>
    <w:p w:rsidR="008B1F50" w:rsidRPr="004E580C" w:rsidRDefault="008B1F50" w:rsidP="004E580C">
      <w:pPr>
        <w:jc w:val="both"/>
        <w:rPr>
          <w:rFonts w:cs="Arial"/>
          <w:sz w:val="16"/>
          <w:szCs w:val="16"/>
        </w:rPr>
      </w:pPr>
    </w:p>
    <w:p w:rsidR="008B1F50" w:rsidRPr="008B1F50" w:rsidRDefault="008B1F50" w:rsidP="008C4B94">
      <w:pPr>
        <w:pStyle w:val="ab"/>
        <w:numPr>
          <w:ilvl w:val="0"/>
          <w:numId w:val="14"/>
        </w:numPr>
        <w:spacing w:line="360" w:lineRule="exact"/>
        <w:contextualSpacing/>
        <w:jc w:val="both"/>
        <w:rPr>
          <w:rFonts w:ascii="Garamond" w:hAnsi="Garamond"/>
          <w:iCs/>
          <w:color w:val="000000"/>
          <w:sz w:val="26"/>
          <w:szCs w:val="26"/>
          <w:lang w:val="el-GR"/>
        </w:rPr>
      </w:pPr>
      <w:r w:rsidRPr="008B1F50">
        <w:rPr>
          <w:rFonts w:ascii="Garamond" w:hAnsi="Garamond"/>
          <w:color w:val="000000"/>
          <w:sz w:val="26"/>
          <w:szCs w:val="26"/>
          <w:lang w:val="el-GR"/>
        </w:rPr>
        <w:t xml:space="preserve">Έχει αποκτήσει επαρκή και κατάλληλη ελεγκτική τεκμηρίωση ότι δεν θα προκύψουν πρόσθετοι φόροι και παράλληλα η εταιρία έχει γνωστοποιήσει στο προσάρτημα το γεγονός των ανέλεγκτων φορολογικά χρήσεων και έχει επιπροσθέτως αναφέρει την εκτίμησή της ότι «Οι φόροι που ενδεχομένως προκύψουν δεν θα ασκήσουν ουσιώδη επίδραση στις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w:t>
      </w:r>
    </w:p>
    <w:p w:rsidR="008B1F50" w:rsidRPr="008B1F50" w:rsidRDefault="008B1F50" w:rsidP="008C4B94">
      <w:pPr>
        <w:pStyle w:val="ab"/>
        <w:numPr>
          <w:ilvl w:val="0"/>
          <w:numId w:val="14"/>
        </w:numPr>
        <w:spacing w:line="360" w:lineRule="exact"/>
        <w:contextualSpacing/>
        <w:jc w:val="both"/>
        <w:rPr>
          <w:rFonts w:ascii="Garamond" w:hAnsi="Garamond"/>
          <w:iCs/>
          <w:color w:val="000000"/>
          <w:sz w:val="26"/>
          <w:szCs w:val="26"/>
          <w:lang w:val="el-GR"/>
        </w:rPr>
      </w:pPr>
      <w:r w:rsidRPr="008B1F50">
        <w:rPr>
          <w:rFonts w:ascii="Garamond" w:hAnsi="Garamond"/>
          <w:color w:val="000000"/>
          <w:sz w:val="26"/>
          <w:szCs w:val="26"/>
          <w:lang w:val="el-GR"/>
        </w:rPr>
        <w:t>Έχει σχηματιστεί επαρκής πρόβλεψη για τους πρόσθετους φόρους και τις προσαυξήσεις που θα προκύψουν από μελλοντικό φορολογικό έλεγχο και το γεγονός αυτό έχει γνωστοποιηθεί επαρκώς στο προσάρτημα.</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426" w:hanging="426"/>
        <w:jc w:val="both"/>
        <w:rPr>
          <w:rFonts w:ascii="Garamond" w:hAnsi="Garamond"/>
          <w:iCs/>
          <w:color w:val="000000"/>
          <w:sz w:val="26"/>
          <w:szCs w:val="26"/>
          <w:lang w:val="el-GR"/>
        </w:rPr>
      </w:pPr>
      <w:r w:rsidRPr="008B1F50">
        <w:rPr>
          <w:rFonts w:ascii="Garamond" w:hAnsi="Garamond"/>
          <w:color w:val="000000"/>
          <w:sz w:val="26"/>
          <w:szCs w:val="26"/>
          <w:lang w:val="el-GR"/>
        </w:rPr>
        <w:t xml:space="preserve">●  </w:t>
      </w:r>
      <w:r w:rsidRPr="008B1F50">
        <w:rPr>
          <w:rFonts w:ascii="Garamond" w:hAnsi="Garamond"/>
          <w:color w:val="000000"/>
          <w:sz w:val="26"/>
          <w:szCs w:val="26"/>
          <w:lang w:val="el-GR"/>
        </w:rPr>
        <w:tab/>
        <w:t xml:space="preserve">Για τις φορολογικά </w:t>
      </w:r>
      <w:r w:rsidRPr="008B1F50">
        <w:rPr>
          <w:rFonts w:ascii="Garamond" w:hAnsi="Garamond"/>
          <w:bCs/>
          <w:color w:val="000000"/>
          <w:sz w:val="26"/>
          <w:szCs w:val="26"/>
          <w:lang w:val="el-GR"/>
        </w:rPr>
        <w:t xml:space="preserve">ανέλεγκτες χρήσεις, </w:t>
      </w:r>
      <w:r w:rsidRPr="008B1F50">
        <w:rPr>
          <w:rFonts w:ascii="Garamond" w:hAnsi="Garamond"/>
          <w:iCs/>
          <w:color w:val="000000"/>
          <w:sz w:val="26"/>
          <w:szCs w:val="26"/>
          <w:lang w:val="el-GR"/>
        </w:rPr>
        <w:t>ο ελεγκτής</w:t>
      </w:r>
      <w:r w:rsidRPr="008B1F50">
        <w:rPr>
          <w:rFonts w:ascii="Garamond" w:hAnsi="Garamond"/>
          <w:color w:val="000000"/>
          <w:sz w:val="26"/>
          <w:szCs w:val="26"/>
          <w:lang w:val="el-GR"/>
        </w:rPr>
        <w:t xml:space="preserve"> περιλαμβάνει σχετική παρατήρηση στην έκθεση ελέγχου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καταστάσεων όταν</w:t>
      </w:r>
      <w:r w:rsidRPr="008B1F50">
        <w:rPr>
          <w:rFonts w:ascii="Garamond" w:hAnsi="Garamond"/>
          <w:iCs/>
          <w:color w:val="000000"/>
          <w:sz w:val="26"/>
          <w:szCs w:val="26"/>
          <w:lang w:val="el-GR"/>
        </w:rPr>
        <w:t xml:space="preserve"> δεν έχει αποκτήσει επαρκή και κατάλληλη ελεγκτική τεκμηρίωση, που θεμελιώνει τη </w:t>
      </w:r>
      <w:r w:rsidRPr="008B1F50">
        <w:rPr>
          <w:rFonts w:ascii="Garamond" w:hAnsi="Garamond"/>
          <w:b/>
          <w:iCs/>
          <w:color w:val="000000"/>
          <w:sz w:val="26"/>
          <w:szCs w:val="26"/>
          <w:lang w:val="el-GR"/>
        </w:rPr>
        <w:t>συμμόρφωση</w:t>
      </w:r>
      <w:r w:rsidRPr="008B1F50">
        <w:rPr>
          <w:rFonts w:ascii="Garamond" w:hAnsi="Garamond"/>
          <w:iCs/>
          <w:color w:val="000000"/>
          <w:sz w:val="26"/>
          <w:szCs w:val="26"/>
          <w:lang w:val="el-GR"/>
        </w:rPr>
        <w:t xml:space="preserve"> της </w:t>
      </w:r>
      <w:r w:rsidRPr="008B1F50">
        <w:rPr>
          <w:rFonts w:ascii="Garamond" w:hAnsi="Garamond"/>
          <w:iCs/>
          <w:color w:val="000000"/>
          <w:sz w:val="26"/>
          <w:szCs w:val="26"/>
          <w:lang w:val="el-GR"/>
        </w:rPr>
        <w:lastRenderedPageBreak/>
        <w:t xml:space="preserve">ελεγχόμενης εταιρίας με τις διατάξεις της φορολογικής νομοθεσίας και επιπλέον δεν έχει σχηματιστεί </w:t>
      </w:r>
      <w:r w:rsidRPr="008B1F50">
        <w:rPr>
          <w:rFonts w:ascii="Garamond" w:hAnsi="Garamond"/>
          <w:color w:val="000000"/>
          <w:sz w:val="26"/>
          <w:szCs w:val="26"/>
          <w:lang w:val="el-GR"/>
        </w:rPr>
        <w:t>επαρκής πρόβλεψη για τους πρόσθετους φόρους και τις προσαυξήσεις που ενδέχεται να καταλογιστούν από μελλοντικό φορολογικό έλεγχο</w:t>
      </w:r>
      <w:r w:rsidRPr="008B1F50">
        <w:rPr>
          <w:rFonts w:ascii="Garamond" w:hAnsi="Garamond"/>
          <w:iCs/>
          <w:color w:val="000000"/>
          <w:sz w:val="26"/>
          <w:szCs w:val="26"/>
          <w:lang w:val="el-GR"/>
        </w:rPr>
        <w:t xml:space="preserve">. </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Στην περίπτωση αυτή ενδείκνυται  η ακόλουθη διατύπωση της σχετικής παρατήρησης: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bCs/>
          <w:i/>
          <w:color w:val="000000"/>
          <w:sz w:val="26"/>
          <w:szCs w:val="26"/>
          <w:lang w:val="el-GR"/>
        </w:rPr>
      </w:pPr>
      <w:r w:rsidRPr="008B1F50">
        <w:rPr>
          <w:rFonts w:ascii="Garamond" w:hAnsi="Garamond"/>
          <w:bCs/>
          <w:i/>
          <w:color w:val="000000"/>
          <w:sz w:val="26"/>
          <w:szCs w:val="26"/>
          <w:lang w:val="el-GR"/>
        </w:rPr>
        <w:t>«Οι φορολογικές υποχρεώσεις της εταιρίας δεν έχουν εξεταστεί από τις φορολογικές αρχές για τις χρήσεις από 20ΧΧ έως 201Χ. Ως εκ τούτου τα φορολογικά αποτελέσματα των χρήσεων αυτών δεν έχουν καταστεί οριστικά. Η εταιρία δεν έχει προβεί σε εκτίμηση των πρόσθετων φόρων και των προσαυξήσεων που πιθανόν καταλογιστούν σε μελλοντικό φορολογικό έλεγχο και δεν έχει σχηματίσει σχετική πρόβλεψη για αυτή την ενδεχόμενη υποχρέωση. Από τον έλεγχό μας, δεν έχουμε αποκτήσει εύλογη διασφάλιση σχετικά με την εκτίμηση του ύψους της πρόβλεψης που τυχόν απαιτείται».</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jc w:val="both"/>
        <w:rPr>
          <w:rFonts w:ascii="Garamond" w:hAnsi="Garamond"/>
          <w:bCs/>
          <w:i/>
          <w:color w:val="000000"/>
          <w:sz w:val="26"/>
          <w:szCs w:val="26"/>
          <w:lang w:val="el-GR"/>
        </w:rPr>
      </w:pPr>
    </w:p>
    <w:p w:rsidR="008B1F50" w:rsidRPr="004E580C" w:rsidRDefault="008B1F50" w:rsidP="008B1F50">
      <w:pPr>
        <w:pStyle w:val="ab"/>
        <w:spacing w:line="360" w:lineRule="exact"/>
        <w:ind w:left="0"/>
        <w:jc w:val="both"/>
        <w:rPr>
          <w:rFonts w:ascii="Garamond" w:hAnsi="Garamond"/>
          <w:b/>
          <w:bCs/>
          <w:color w:val="002060"/>
          <w:sz w:val="26"/>
          <w:szCs w:val="26"/>
          <w:lang w:val="el-GR"/>
        </w:rPr>
      </w:pPr>
      <w:r w:rsidRPr="004E580C">
        <w:rPr>
          <w:rFonts w:ascii="Garamond" w:hAnsi="Garamond"/>
          <w:b/>
          <w:bCs/>
          <w:color w:val="002060"/>
          <w:sz w:val="26"/>
          <w:szCs w:val="26"/>
          <w:u w:val="single"/>
          <w:lang w:val="el-GR"/>
        </w:rPr>
        <w:t>Περίπτωση ΙΙ.</w:t>
      </w:r>
      <w:r w:rsidRPr="004E580C">
        <w:rPr>
          <w:rFonts w:ascii="Garamond" w:hAnsi="Garamond"/>
          <w:b/>
          <w:bCs/>
          <w:color w:val="002060"/>
          <w:sz w:val="26"/>
          <w:szCs w:val="26"/>
          <w:lang w:val="el-GR"/>
        </w:rPr>
        <w:t xml:space="preserve"> </w:t>
      </w:r>
      <w:r w:rsidR="004E580C" w:rsidRPr="004E580C">
        <w:rPr>
          <w:rFonts w:ascii="Garamond" w:hAnsi="Garamond"/>
          <w:b/>
          <w:bCs/>
          <w:color w:val="002060"/>
          <w:sz w:val="26"/>
          <w:szCs w:val="26"/>
          <w:lang w:val="el-GR"/>
        </w:rPr>
        <w:t xml:space="preserve"> </w:t>
      </w:r>
      <w:r w:rsidRPr="004E580C">
        <w:rPr>
          <w:rFonts w:ascii="Garamond" w:hAnsi="Garamond"/>
          <w:b/>
          <w:bCs/>
          <w:color w:val="002060"/>
          <w:sz w:val="26"/>
          <w:szCs w:val="26"/>
          <w:lang w:val="el-GR"/>
        </w:rPr>
        <w:t xml:space="preserve">Η εταιρία, αν και υπάγεται σε φορολογικό έλεγχο από Ορκωτό </w:t>
      </w:r>
    </w:p>
    <w:p w:rsidR="008B1F50" w:rsidRPr="004E580C" w:rsidRDefault="008B1F50" w:rsidP="008B1F50">
      <w:pPr>
        <w:pStyle w:val="ab"/>
        <w:spacing w:line="360" w:lineRule="exact"/>
        <w:ind w:left="0"/>
        <w:jc w:val="both"/>
        <w:rPr>
          <w:rFonts w:ascii="Garamond" w:hAnsi="Garamond"/>
          <w:b/>
          <w:bCs/>
          <w:color w:val="002060"/>
          <w:sz w:val="26"/>
          <w:szCs w:val="26"/>
          <w:lang w:val="el-GR"/>
        </w:rPr>
      </w:pPr>
      <w:r w:rsidRPr="004E580C">
        <w:rPr>
          <w:rFonts w:ascii="Garamond" w:hAnsi="Garamond"/>
          <w:b/>
          <w:bCs/>
          <w:color w:val="002060"/>
          <w:sz w:val="26"/>
          <w:szCs w:val="26"/>
          <w:lang w:val="el-GR"/>
        </w:rPr>
        <w:t xml:space="preserve">                       </w:t>
      </w:r>
      <w:r w:rsidR="000A045A">
        <w:rPr>
          <w:rFonts w:ascii="Garamond" w:hAnsi="Garamond"/>
          <w:b/>
          <w:bCs/>
          <w:color w:val="002060"/>
          <w:sz w:val="26"/>
          <w:szCs w:val="26"/>
          <w:lang w:val="el-GR"/>
        </w:rPr>
        <w:t xml:space="preserve"> </w:t>
      </w:r>
      <w:r w:rsidRPr="004E580C">
        <w:rPr>
          <w:rFonts w:ascii="Garamond" w:hAnsi="Garamond"/>
          <w:b/>
          <w:bCs/>
          <w:color w:val="002060"/>
          <w:sz w:val="26"/>
          <w:szCs w:val="26"/>
          <w:lang w:val="el-GR"/>
        </w:rPr>
        <w:t xml:space="preserve">Ελεγκτή Λογιστή, δεν του έχει αναθέσει τη χορήγηση  </w:t>
      </w:r>
    </w:p>
    <w:p w:rsidR="008B1F50" w:rsidRPr="004E580C" w:rsidRDefault="008B1F50" w:rsidP="008B1F50">
      <w:pPr>
        <w:pStyle w:val="ab"/>
        <w:spacing w:line="360" w:lineRule="exact"/>
        <w:ind w:left="0"/>
        <w:jc w:val="both"/>
        <w:rPr>
          <w:rFonts w:ascii="Garamond" w:hAnsi="Garamond"/>
          <w:b/>
          <w:bCs/>
          <w:color w:val="002060"/>
          <w:sz w:val="26"/>
          <w:szCs w:val="26"/>
          <w:lang w:val="el-GR"/>
        </w:rPr>
      </w:pPr>
      <w:r w:rsidRPr="004E580C">
        <w:rPr>
          <w:rFonts w:ascii="Garamond" w:hAnsi="Garamond"/>
          <w:b/>
          <w:bCs/>
          <w:color w:val="002060"/>
          <w:sz w:val="26"/>
          <w:szCs w:val="26"/>
          <w:lang w:val="el-GR"/>
        </w:rPr>
        <w:t xml:space="preserve">                       </w:t>
      </w:r>
      <w:r w:rsidR="000A045A">
        <w:rPr>
          <w:rFonts w:ascii="Garamond" w:hAnsi="Garamond"/>
          <w:b/>
          <w:bCs/>
          <w:color w:val="002060"/>
          <w:sz w:val="26"/>
          <w:szCs w:val="26"/>
          <w:lang w:val="el-GR"/>
        </w:rPr>
        <w:t xml:space="preserve"> </w:t>
      </w:r>
      <w:r w:rsidRPr="004E580C">
        <w:rPr>
          <w:rFonts w:ascii="Garamond" w:hAnsi="Garamond"/>
          <w:b/>
          <w:bCs/>
          <w:color w:val="002060"/>
          <w:sz w:val="26"/>
          <w:szCs w:val="26"/>
          <w:lang w:val="el-GR"/>
        </w:rPr>
        <w:t>Φορολογικού Πιστοποιητικού.</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bCs/>
          <w:color w:val="000000"/>
          <w:sz w:val="26"/>
          <w:szCs w:val="26"/>
          <w:lang w:val="el-GR"/>
        </w:rPr>
      </w:pPr>
      <w:r w:rsidRPr="008B1F50">
        <w:rPr>
          <w:rFonts w:ascii="Garamond" w:hAnsi="Garamond"/>
          <w:bCs/>
          <w:color w:val="000000"/>
          <w:sz w:val="26"/>
          <w:szCs w:val="26"/>
          <w:lang w:val="el-GR"/>
        </w:rPr>
        <w:t xml:space="preserve">Στην περίπτωση αυτή ως </w:t>
      </w:r>
      <w:r w:rsidRPr="008B1F50">
        <w:rPr>
          <w:rFonts w:ascii="Garamond" w:hAnsi="Garamond"/>
          <w:b/>
          <w:bCs/>
          <w:color w:val="000000"/>
          <w:sz w:val="26"/>
          <w:szCs w:val="26"/>
          <w:lang w:val="el-GR"/>
        </w:rPr>
        <w:t xml:space="preserve">φορολογικά ανέλεγκτες </w:t>
      </w:r>
      <w:r w:rsidRPr="008B1F50">
        <w:rPr>
          <w:rFonts w:ascii="Garamond" w:hAnsi="Garamond"/>
          <w:bCs/>
          <w:color w:val="000000"/>
          <w:sz w:val="26"/>
          <w:szCs w:val="26"/>
          <w:lang w:val="el-GR"/>
        </w:rPr>
        <w:t>νοούνται όλες οι χρήσεις που οι φορολογικές τους υποχρεώσεις δεν έχουν ελεγχθεί και οριστικοποιηθεί από τις αρμόδιες φορολογικές αρχές, συμπεριλαμβανόμενης και της κλειόμενης χρήσης.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jc w:val="both"/>
        <w:rPr>
          <w:rFonts w:ascii="Garamond" w:hAnsi="Garamond"/>
          <w:b/>
          <w:bCs/>
          <w:i/>
          <w:iCs/>
          <w:color w:val="000000"/>
          <w:sz w:val="26"/>
          <w:szCs w:val="26"/>
          <w:lang w:val="el-GR"/>
        </w:rPr>
      </w:pPr>
    </w:p>
    <w:p w:rsidR="008B1F50" w:rsidRPr="008B1F50" w:rsidRDefault="008B1F50" w:rsidP="008B1F50">
      <w:pPr>
        <w:pStyle w:val="ab"/>
        <w:spacing w:line="360" w:lineRule="exact"/>
        <w:ind w:left="540" w:hanging="540"/>
        <w:jc w:val="both"/>
        <w:rPr>
          <w:rFonts w:ascii="Garamond" w:hAnsi="Garamond"/>
          <w:color w:val="000000"/>
          <w:sz w:val="26"/>
          <w:szCs w:val="26"/>
          <w:lang w:val="el-GR"/>
        </w:rPr>
      </w:pPr>
      <w:r w:rsidRPr="000A045A">
        <w:rPr>
          <w:rFonts w:ascii="Garamond" w:hAnsi="Garamond"/>
          <w:b/>
          <w:bCs/>
          <w:color w:val="002060"/>
          <w:sz w:val="26"/>
          <w:szCs w:val="26"/>
          <w:lang w:val="el-GR"/>
        </w:rPr>
        <w:t>ΙΙ.α.</w:t>
      </w:r>
      <w:r w:rsidRPr="008B1F50">
        <w:rPr>
          <w:rFonts w:ascii="Garamond" w:hAnsi="Garamond"/>
          <w:color w:val="000000"/>
          <w:sz w:val="26"/>
          <w:szCs w:val="26"/>
          <w:lang w:val="el-GR"/>
        </w:rPr>
        <w:t xml:space="preserve"> Για τις </w:t>
      </w:r>
      <w:r w:rsidRPr="008B1F50">
        <w:rPr>
          <w:rFonts w:ascii="Garamond" w:hAnsi="Garamond"/>
          <w:bCs/>
          <w:color w:val="000000"/>
          <w:sz w:val="26"/>
          <w:szCs w:val="26"/>
          <w:lang w:val="el-GR"/>
        </w:rPr>
        <w:t>ανέλε</w:t>
      </w:r>
      <w:r w:rsidR="000A045A">
        <w:rPr>
          <w:rFonts w:ascii="Garamond" w:hAnsi="Garamond"/>
          <w:bCs/>
          <w:color w:val="000000"/>
          <w:sz w:val="26"/>
          <w:szCs w:val="26"/>
          <w:lang w:val="el-GR"/>
        </w:rPr>
        <w:t>γ</w:t>
      </w:r>
      <w:r w:rsidRPr="008B1F50">
        <w:rPr>
          <w:rFonts w:ascii="Garamond" w:hAnsi="Garamond"/>
          <w:bCs/>
          <w:color w:val="000000"/>
          <w:sz w:val="26"/>
          <w:szCs w:val="26"/>
          <w:lang w:val="el-GR"/>
        </w:rPr>
        <w:t>κτες χρήσεις, ο</w:t>
      </w:r>
      <w:r w:rsidRPr="008B1F50">
        <w:rPr>
          <w:rFonts w:ascii="Garamond" w:hAnsi="Garamond"/>
          <w:iCs/>
          <w:color w:val="000000"/>
          <w:sz w:val="26"/>
          <w:szCs w:val="26"/>
          <w:lang w:val="el-GR"/>
        </w:rPr>
        <w:t xml:space="preserve"> ελεγκτής </w:t>
      </w:r>
      <w:r w:rsidRPr="008B1F50">
        <w:rPr>
          <w:rFonts w:ascii="Garamond" w:hAnsi="Garamond"/>
          <w:b/>
          <w:iCs/>
          <w:color w:val="000000"/>
          <w:sz w:val="26"/>
          <w:szCs w:val="26"/>
          <w:lang w:val="el-GR"/>
        </w:rPr>
        <w:t>δ</w:t>
      </w:r>
      <w:r w:rsidRPr="008B1F50">
        <w:rPr>
          <w:rFonts w:ascii="Garamond" w:hAnsi="Garamond"/>
          <w:b/>
          <w:color w:val="000000"/>
          <w:sz w:val="26"/>
          <w:szCs w:val="26"/>
          <w:lang w:val="el-GR"/>
        </w:rPr>
        <w:t xml:space="preserve">εν </w:t>
      </w:r>
      <w:r w:rsidRPr="008B1F50">
        <w:rPr>
          <w:rFonts w:ascii="Garamond" w:hAnsi="Garamond"/>
          <w:color w:val="000000"/>
          <w:sz w:val="26"/>
          <w:szCs w:val="26"/>
          <w:lang w:val="el-GR"/>
        </w:rPr>
        <w:t xml:space="preserve"> περιλαμβάνει παρατήρηση στην έκθεση ελέγχου του όταν:</w:t>
      </w:r>
    </w:p>
    <w:p w:rsidR="008B1F50" w:rsidRPr="004E580C" w:rsidRDefault="008B1F50" w:rsidP="004E580C">
      <w:pPr>
        <w:jc w:val="both"/>
        <w:rPr>
          <w:rFonts w:cs="Arial"/>
          <w:sz w:val="16"/>
          <w:szCs w:val="16"/>
        </w:rPr>
      </w:pPr>
    </w:p>
    <w:p w:rsidR="008B1F50" w:rsidRPr="004E580C" w:rsidRDefault="008B1F50" w:rsidP="008C4B94">
      <w:pPr>
        <w:pStyle w:val="ab"/>
        <w:numPr>
          <w:ilvl w:val="0"/>
          <w:numId w:val="15"/>
        </w:numPr>
        <w:spacing w:line="360" w:lineRule="exact"/>
        <w:contextualSpacing/>
        <w:jc w:val="both"/>
        <w:rPr>
          <w:rFonts w:ascii="Garamond" w:hAnsi="Garamond"/>
          <w:iCs/>
          <w:color w:val="000000"/>
          <w:sz w:val="26"/>
          <w:szCs w:val="26"/>
          <w:lang w:val="el-GR"/>
        </w:rPr>
      </w:pPr>
      <w:r w:rsidRPr="008B1F50">
        <w:rPr>
          <w:rFonts w:ascii="Garamond" w:hAnsi="Garamond"/>
          <w:color w:val="000000"/>
          <w:sz w:val="26"/>
          <w:szCs w:val="26"/>
          <w:lang w:val="el-GR"/>
        </w:rPr>
        <w:t xml:space="preserve">Έχει αποκτήσει επαρκή και κατάλληλη ελεγκτική τεκμηρίωση ότι δεν θα προκύψουν πρόσθετοι φόροι σε βάρος της κλειόμενης και των προηγούμενων χρήσεων και παράλληλα η εταιρία έχει γνωστοποιήσει στο προσάρτημα το γεγονός των ανέλεγκτων χρήσεων και έχει επιπροσθέτως αναφέρει την εκτίμησή της ότι «Οι φόροι που ενδεχομένως προκύψουν δεν θα ασκήσουν ουσιώδη επίδραση στις </w:t>
      </w:r>
      <w:r w:rsidR="00161BFB">
        <w:rPr>
          <w:rFonts w:ascii="Garamond" w:hAnsi="Garamond"/>
          <w:color w:val="000000"/>
          <w:sz w:val="26"/>
          <w:szCs w:val="26"/>
          <w:lang w:val="el-GR"/>
        </w:rPr>
        <w:t>χρηματοοικονομικές</w:t>
      </w:r>
      <w:r w:rsidRPr="008B1F50">
        <w:rPr>
          <w:rFonts w:ascii="Garamond" w:hAnsi="Garamond"/>
          <w:color w:val="000000"/>
          <w:sz w:val="26"/>
          <w:szCs w:val="26"/>
          <w:lang w:val="el-GR"/>
        </w:rPr>
        <w:t xml:space="preserve"> καταστάσεις».</w:t>
      </w:r>
    </w:p>
    <w:p w:rsidR="004E580C" w:rsidRPr="004E580C" w:rsidRDefault="004E580C" w:rsidP="004E580C">
      <w:pPr>
        <w:jc w:val="both"/>
        <w:rPr>
          <w:rFonts w:cs="Arial"/>
          <w:sz w:val="16"/>
          <w:szCs w:val="16"/>
        </w:rPr>
      </w:pPr>
    </w:p>
    <w:p w:rsidR="008B1F50" w:rsidRPr="008B1F50" w:rsidRDefault="008B1F50" w:rsidP="008C4B94">
      <w:pPr>
        <w:pStyle w:val="ab"/>
        <w:numPr>
          <w:ilvl w:val="0"/>
          <w:numId w:val="15"/>
        </w:numPr>
        <w:spacing w:line="360" w:lineRule="exact"/>
        <w:contextualSpacing/>
        <w:jc w:val="both"/>
        <w:rPr>
          <w:rFonts w:ascii="Garamond" w:hAnsi="Garamond"/>
          <w:iCs/>
          <w:color w:val="000000"/>
          <w:sz w:val="26"/>
          <w:szCs w:val="26"/>
          <w:lang w:val="el-GR"/>
        </w:rPr>
      </w:pPr>
      <w:r w:rsidRPr="008B1F50">
        <w:rPr>
          <w:rFonts w:ascii="Garamond" w:hAnsi="Garamond"/>
          <w:color w:val="000000"/>
          <w:sz w:val="26"/>
          <w:szCs w:val="26"/>
          <w:lang w:val="el-GR"/>
        </w:rPr>
        <w:t>Έχει σχηματιστεί επαρκής πρόβλεψη για τους πρόσθετους φόρους, τις προσαυξήσεις και τυχόν πρόστιμα επιβληθούν  από μελλοντικό φορολογικό έλεγχο, σε βάρος της κλειόμενης και των προηγούμενων χρήσεων, και το γεγονός αυτό έχει γνωστοποιηθεί επαρκώς στο προσάρτημα.</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Στην περίπτωση αυτή στην παράγραφο «Αναφορά επί άλλων νομικών και κανονιστικών θεμάτων» μπορεί  να γίνει σχετική αναφορά ως εξής: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bCs/>
          <w:i/>
          <w:iCs/>
          <w:color w:val="000000"/>
          <w:sz w:val="26"/>
          <w:szCs w:val="26"/>
          <w:lang w:val="el-GR"/>
        </w:rPr>
      </w:pPr>
      <w:r w:rsidRPr="008B1F50">
        <w:rPr>
          <w:rFonts w:ascii="Garamond" w:hAnsi="Garamond"/>
          <w:bCs/>
          <w:i/>
          <w:iCs/>
          <w:color w:val="000000"/>
          <w:sz w:val="26"/>
          <w:szCs w:val="26"/>
          <w:lang w:val="el-GR"/>
        </w:rPr>
        <w:t>«Για τη χρήση 201Χ η εταιρία δεν αποδέχτηκε το φορολογικό έλεγχο των Ορκωτών Ελεγκτών Λογιστών, που προβλέπεται από τις διατάξεις του άρθρου 82, παραγρ. 5 Ν. 2238/1994 και ως εκ τούτου υπόκειται στις προβλεπόμενες από το άρθρο αυτό κυρώσεις».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540" w:hanging="540"/>
        <w:jc w:val="both"/>
        <w:rPr>
          <w:rFonts w:ascii="Garamond" w:hAnsi="Garamond"/>
          <w:iCs/>
          <w:color w:val="000000"/>
          <w:sz w:val="26"/>
          <w:szCs w:val="26"/>
          <w:lang w:val="el-GR"/>
        </w:rPr>
      </w:pPr>
      <w:r w:rsidRPr="000A045A">
        <w:rPr>
          <w:rFonts w:ascii="Garamond" w:hAnsi="Garamond"/>
          <w:b/>
          <w:bCs/>
          <w:color w:val="002060"/>
          <w:sz w:val="26"/>
          <w:szCs w:val="26"/>
          <w:lang w:val="el-GR"/>
        </w:rPr>
        <w:t>ΙΙ.β</w:t>
      </w:r>
      <w:r w:rsidRPr="008B1F50">
        <w:rPr>
          <w:rFonts w:ascii="Garamond" w:hAnsi="Garamond"/>
          <w:color w:val="000000"/>
          <w:sz w:val="26"/>
          <w:szCs w:val="26"/>
          <w:lang w:val="el-GR"/>
        </w:rPr>
        <w:t xml:space="preserve">. Για τις </w:t>
      </w:r>
      <w:r w:rsidRPr="008B1F50">
        <w:rPr>
          <w:rFonts w:ascii="Garamond" w:hAnsi="Garamond"/>
          <w:bCs/>
          <w:color w:val="000000"/>
          <w:sz w:val="26"/>
          <w:szCs w:val="26"/>
          <w:lang w:val="el-GR"/>
        </w:rPr>
        <w:t>ανέλε</w:t>
      </w:r>
      <w:r w:rsidR="000A045A">
        <w:rPr>
          <w:rFonts w:ascii="Garamond" w:hAnsi="Garamond"/>
          <w:bCs/>
          <w:color w:val="000000"/>
          <w:sz w:val="26"/>
          <w:szCs w:val="26"/>
          <w:lang w:val="el-GR"/>
        </w:rPr>
        <w:t>γ</w:t>
      </w:r>
      <w:r w:rsidRPr="008B1F50">
        <w:rPr>
          <w:rFonts w:ascii="Garamond" w:hAnsi="Garamond"/>
          <w:bCs/>
          <w:color w:val="000000"/>
          <w:sz w:val="26"/>
          <w:szCs w:val="26"/>
          <w:lang w:val="el-GR"/>
        </w:rPr>
        <w:t xml:space="preserve">κτες χρήσεις, </w:t>
      </w:r>
      <w:r w:rsidRPr="008B1F50">
        <w:rPr>
          <w:rFonts w:ascii="Garamond" w:hAnsi="Garamond"/>
          <w:iCs/>
          <w:color w:val="000000"/>
          <w:sz w:val="26"/>
          <w:szCs w:val="26"/>
          <w:lang w:val="el-GR"/>
        </w:rPr>
        <w:t>ο ελεγκτής</w:t>
      </w:r>
      <w:r w:rsidRPr="008B1F50">
        <w:rPr>
          <w:rFonts w:ascii="Garamond" w:hAnsi="Garamond"/>
          <w:color w:val="000000"/>
          <w:sz w:val="26"/>
          <w:szCs w:val="26"/>
          <w:lang w:val="el-GR"/>
        </w:rPr>
        <w:t xml:space="preserve"> περιλαμβάνει σχετική παρατήρηση στην έκθεση ελέγχου των </w:t>
      </w:r>
      <w:r w:rsidR="00161BFB">
        <w:rPr>
          <w:rFonts w:ascii="Garamond" w:hAnsi="Garamond"/>
          <w:color w:val="000000"/>
          <w:sz w:val="26"/>
          <w:szCs w:val="26"/>
          <w:lang w:val="el-GR"/>
        </w:rPr>
        <w:t>χρηματοοικονομικών</w:t>
      </w:r>
      <w:r w:rsidRPr="008B1F50">
        <w:rPr>
          <w:rFonts w:ascii="Garamond" w:hAnsi="Garamond"/>
          <w:color w:val="000000"/>
          <w:sz w:val="26"/>
          <w:szCs w:val="26"/>
          <w:lang w:val="el-GR"/>
        </w:rPr>
        <w:t xml:space="preserve"> καταστάσεων όταν δεν </w:t>
      </w:r>
      <w:r w:rsidRPr="008B1F50">
        <w:rPr>
          <w:rFonts w:ascii="Garamond" w:hAnsi="Garamond"/>
          <w:iCs/>
          <w:color w:val="000000"/>
          <w:sz w:val="26"/>
          <w:szCs w:val="26"/>
          <w:lang w:val="el-GR"/>
        </w:rPr>
        <w:t xml:space="preserve"> έχει αποκτήσει επαρκή και κατάλληλη ελεγκτική τεκμηρίωση, που θεμελιώνει τη </w:t>
      </w:r>
      <w:r w:rsidRPr="008B1F50">
        <w:rPr>
          <w:rFonts w:ascii="Garamond" w:hAnsi="Garamond"/>
          <w:b/>
          <w:iCs/>
          <w:color w:val="000000"/>
          <w:sz w:val="26"/>
          <w:szCs w:val="26"/>
          <w:lang w:val="el-GR"/>
        </w:rPr>
        <w:t>συμμόρφωση</w:t>
      </w:r>
      <w:r w:rsidRPr="008B1F50">
        <w:rPr>
          <w:rFonts w:ascii="Garamond" w:hAnsi="Garamond"/>
          <w:iCs/>
          <w:color w:val="000000"/>
          <w:sz w:val="26"/>
          <w:szCs w:val="26"/>
          <w:lang w:val="el-GR"/>
        </w:rPr>
        <w:t xml:space="preserve"> της ελεγχόμενης εταιρίας με τις διατάξεις της φορολογικής νομοθεσίας και επιπλέον δεν έχει σχηματιστεί </w:t>
      </w:r>
      <w:r w:rsidRPr="008B1F50">
        <w:rPr>
          <w:rFonts w:ascii="Garamond" w:hAnsi="Garamond"/>
          <w:color w:val="000000"/>
          <w:sz w:val="26"/>
          <w:szCs w:val="26"/>
          <w:lang w:val="el-GR"/>
        </w:rPr>
        <w:t>επαρκής πρόβλεψη για τους πρόσθετους φόρους και τις προσαυξήσεις που ενδέχεται να προκύψουν από μελλοντικό φορολογικό έλεγχο</w:t>
      </w:r>
      <w:r w:rsidRPr="008B1F50">
        <w:rPr>
          <w:rFonts w:ascii="Garamond" w:hAnsi="Garamond"/>
          <w:iCs/>
          <w:color w:val="000000"/>
          <w:sz w:val="26"/>
          <w:szCs w:val="26"/>
          <w:lang w:val="el-GR"/>
        </w:rPr>
        <w:t>.</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Στην περίπτωση αυτή ενδείκνυται η ακόλουθη διατύπωση της σχετικής παρατήρησης: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jc w:val="both"/>
        <w:rPr>
          <w:rFonts w:ascii="Garamond" w:hAnsi="Garamond"/>
          <w:bCs/>
          <w:i/>
          <w:iCs/>
          <w:color w:val="000000"/>
          <w:sz w:val="26"/>
          <w:szCs w:val="26"/>
          <w:lang w:val="el-GR"/>
        </w:rPr>
      </w:pPr>
      <w:r w:rsidRPr="008B1F50">
        <w:rPr>
          <w:rFonts w:ascii="Garamond" w:hAnsi="Garamond"/>
          <w:bCs/>
          <w:i/>
          <w:color w:val="000000"/>
          <w:sz w:val="26"/>
          <w:szCs w:val="26"/>
          <w:lang w:val="el-GR"/>
        </w:rPr>
        <w:t>«Οι φορολογικές υποχρεώσεις της εταιρίας δεν έχουν εξεταστεί από τις φορολογικές αρχές για τις χρήσεις από 20ΧΧ μέχρι 201Χ. Ως εκ τούτου  τα φορολογικά αποτελέσματα των χρήσεων αυτών δεν έχουν καταστεί οριστικά. Η εταιρία δεν έχει προβεί σε εκτίμηση των πρόσθετων φόρων και των προσαυξήσεων που πιθανόν  καταλογιστούν σε μελλοντικό φορολογικό έλεγχο και δεν έχει σχηματίσει σχετική πρόβλεψη για αυτή την ενδεχόμενη υποχρέωση. Από τον έλεγχό μας δεν κατέστη εφικτό να αποκτήσουμε εύλογη διασφάλιση για την εκτίμηση του ύψους της πρόβλεψης που τυχόν απαιτείται.</w:t>
      </w:r>
      <w:r w:rsidRPr="008B1F50">
        <w:rPr>
          <w:rFonts w:ascii="Garamond" w:hAnsi="Garamond"/>
          <w:bCs/>
          <w:i/>
          <w:iCs/>
          <w:color w:val="000000"/>
          <w:sz w:val="26"/>
          <w:szCs w:val="26"/>
          <w:lang w:val="el-GR"/>
        </w:rPr>
        <w:t xml:space="preserve"> (Επιπλέον δεν έχει σχηματιστεί πρόβλεψη για την κάλυψη των προστίμων που θα επιβληθούν στην εταιρία, επειδή δεν αποδέχτηκε το φορολογικό έλεγχο των Ορκωτών Ελεγκτών Λογιστών, που προβλέπεται από τις διατάξεις του άρθρου 82, παραγρ. 5 Ν. 2238/1994, το ύψος των οποίων κυμαίνεται από  € 10.000 έως  € 100.000.)».</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jc w:val="both"/>
        <w:rPr>
          <w:rFonts w:ascii="Garamond" w:hAnsi="Garamond"/>
          <w:b/>
          <w:bCs/>
          <w:i/>
          <w:color w:val="000000"/>
          <w:sz w:val="26"/>
          <w:szCs w:val="26"/>
          <w:lang w:val="el-GR"/>
        </w:rPr>
      </w:pPr>
    </w:p>
    <w:p w:rsidR="008B1F50" w:rsidRPr="000A045A" w:rsidRDefault="008B1F50" w:rsidP="000A045A">
      <w:pPr>
        <w:pStyle w:val="ab"/>
        <w:spacing w:line="360" w:lineRule="exact"/>
        <w:ind w:left="0"/>
        <w:jc w:val="both"/>
        <w:rPr>
          <w:rFonts w:ascii="Garamond" w:hAnsi="Garamond"/>
          <w:b/>
          <w:bCs/>
          <w:color w:val="002060"/>
          <w:sz w:val="26"/>
          <w:szCs w:val="26"/>
          <w:lang w:val="el-GR"/>
        </w:rPr>
      </w:pPr>
      <w:r w:rsidRPr="000A045A">
        <w:rPr>
          <w:rFonts w:ascii="Garamond" w:hAnsi="Garamond"/>
          <w:b/>
          <w:bCs/>
          <w:color w:val="002060"/>
          <w:sz w:val="26"/>
          <w:szCs w:val="26"/>
          <w:u w:val="single"/>
          <w:lang w:val="el-GR"/>
        </w:rPr>
        <w:t>Περίπτωση ΙΙΙ.</w:t>
      </w:r>
      <w:r w:rsidRPr="000A045A">
        <w:rPr>
          <w:rFonts w:ascii="Garamond" w:hAnsi="Garamond"/>
          <w:b/>
          <w:bCs/>
          <w:color w:val="002060"/>
          <w:sz w:val="26"/>
          <w:szCs w:val="26"/>
          <w:lang w:val="el-GR"/>
        </w:rPr>
        <w:t xml:space="preserve"> </w:t>
      </w:r>
      <w:r w:rsidR="004E580C" w:rsidRPr="000A045A">
        <w:rPr>
          <w:rFonts w:ascii="Garamond" w:hAnsi="Garamond"/>
          <w:b/>
          <w:bCs/>
          <w:color w:val="002060"/>
          <w:sz w:val="26"/>
          <w:szCs w:val="26"/>
          <w:lang w:val="el-GR"/>
        </w:rPr>
        <w:t xml:space="preserve">  </w:t>
      </w:r>
      <w:r w:rsidRPr="000A045A">
        <w:rPr>
          <w:rFonts w:ascii="Garamond" w:hAnsi="Garamond"/>
          <w:b/>
          <w:bCs/>
          <w:color w:val="002060"/>
          <w:sz w:val="26"/>
          <w:szCs w:val="26"/>
          <w:lang w:val="el-GR"/>
        </w:rPr>
        <w:t>Η εταιρία δεν υπάγεται στο Φορολογικό Έλεγχο των Ορκωτών</w:t>
      </w:r>
    </w:p>
    <w:p w:rsidR="008B1F50" w:rsidRPr="000A045A" w:rsidRDefault="008B1F50" w:rsidP="008B1F50">
      <w:pPr>
        <w:pStyle w:val="ab"/>
        <w:spacing w:line="360" w:lineRule="exact"/>
        <w:ind w:left="0"/>
        <w:jc w:val="both"/>
        <w:rPr>
          <w:rFonts w:ascii="Garamond" w:hAnsi="Garamond"/>
          <w:b/>
          <w:bCs/>
          <w:color w:val="002060"/>
          <w:sz w:val="26"/>
          <w:szCs w:val="26"/>
          <w:u w:val="single"/>
          <w:lang w:val="el-GR"/>
        </w:rPr>
      </w:pPr>
      <w:r w:rsidRPr="000A045A">
        <w:rPr>
          <w:rFonts w:ascii="Garamond" w:hAnsi="Garamond"/>
          <w:b/>
          <w:bCs/>
          <w:color w:val="002060"/>
          <w:sz w:val="26"/>
          <w:szCs w:val="26"/>
          <w:lang w:val="el-GR"/>
        </w:rPr>
        <w:t xml:space="preserve">                           Ελεγκτών Λογιστών.</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0" w:firstLine="540"/>
        <w:jc w:val="both"/>
        <w:rPr>
          <w:rFonts w:ascii="Garamond" w:hAnsi="Garamond"/>
          <w:color w:val="000000"/>
          <w:sz w:val="26"/>
          <w:szCs w:val="26"/>
          <w:lang w:val="el-GR"/>
        </w:rPr>
      </w:pPr>
      <w:r w:rsidRPr="008B1F50">
        <w:rPr>
          <w:rFonts w:ascii="Garamond" w:hAnsi="Garamond"/>
          <w:color w:val="000000"/>
          <w:sz w:val="26"/>
          <w:szCs w:val="26"/>
          <w:lang w:val="el-GR"/>
        </w:rPr>
        <w:t>Στην περίπτωση αυτή ισχύουν όσα παραθέτονται στην προηγούμενη παράγραφο (Περίπτωση ΙΙ), εκτός από τα εξής:</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567" w:hanging="567"/>
        <w:jc w:val="both"/>
        <w:rPr>
          <w:rFonts w:ascii="Garamond" w:hAnsi="Garamond"/>
          <w:iCs/>
          <w:color w:val="000000"/>
          <w:sz w:val="26"/>
          <w:szCs w:val="26"/>
          <w:lang w:val="el-GR"/>
        </w:rPr>
      </w:pPr>
      <w:r w:rsidRPr="008B1F50">
        <w:rPr>
          <w:rFonts w:ascii="Garamond" w:hAnsi="Garamond"/>
          <w:iCs/>
          <w:color w:val="000000"/>
          <w:sz w:val="26"/>
          <w:szCs w:val="26"/>
          <w:lang w:val="el-GR"/>
        </w:rPr>
        <w:t>●</w:t>
      </w:r>
      <w:r w:rsidRPr="008B1F50">
        <w:rPr>
          <w:rFonts w:ascii="Garamond" w:hAnsi="Garamond"/>
          <w:iCs/>
          <w:color w:val="000000"/>
          <w:sz w:val="26"/>
          <w:szCs w:val="26"/>
          <w:lang w:val="el-GR"/>
        </w:rPr>
        <w:tab/>
        <w:t>Παραλείπεται η αναφορά στην παράγραφο «Αναφορά επί άλλων νομικών και κανονιστικών θεμάτων» που παρατίθεται στην προηγούμενη υποπερίπτωση (ΙΙα).</w:t>
      </w:r>
    </w:p>
    <w:p w:rsidR="008B1F50" w:rsidRPr="004E580C" w:rsidRDefault="008B1F50" w:rsidP="004E580C">
      <w:pPr>
        <w:jc w:val="both"/>
        <w:rPr>
          <w:rFonts w:cs="Arial"/>
          <w:sz w:val="16"/>
          <w:szCs w:val="16"/>
        </w:rPr>
      </w:pPr>
    </w:p>
    <w:p w:rsidR="008B1F50" w:rsidRPr="008B1F50" w:rsidRDefault="008B1F50" w:rsidP="008B1F50">
      <w:pPr>
        <w:pStyle w:val="ab"/>
        <w:spacing w:line="360" w:lineRule="exact"/>
        <w:ind w:left="567" w:hanging="567"/>
        <w:jc w:val="both"/>
        <w:rPr>
          <w:rFonts w:ascii="Garamond" w:hAnsi="Garamond"/>
          <w:iCs/>
          <w:color w:val="000000"/>
          <w:sz w:val="26"/>
          <w:szCs w:val="26"/>
          <w:lang w:val="el-GR"/>
        </w:rPr>
      </w:pPr>
      <w:r w:rsidRPr="008B1F50">
        <w:rPr>
          <w:rFonts w:ascii="Garamond" w:hAnsi="Garamond"/>
          <w:iCs/>
          <w:color w:val="000000"/>
          <w:sz w:val="26"/>
          <w:szCs w:val="26"/>
          <w:lang w:val="el-GR"/>
        </w:rPr>
        <w:t>●   Παραλείπεται το εντός παρενθέσεως κείμενο από την παρατήρηση που παρατίθεται στην προηγούμενη υποπερίπτωση (ΙΙβ).</w:t>
      </w:r>
    </w:p>
    <w:bookmarkEnd w:id="1"/>
    <w:p w:rsidR="008B1F50" w:rsidRPr="008B1F50" w:rsidRDefault="008B1F50" w:rsidP="008B1F50">
      <w:pPr>
        <w:pStyle w:val="ab"/>
        <w:spacing w:line="360" w:lineRule="exact"/>
        <w:ind w:left="567" w:hanging="567"/>
        <w:jc w:val="both"/>
        <w:rPr>
          <w:iCs/>
          <w:color w:val="000000"/>
          <w:sz w:val="26"/>
          <w:szCs w:val="26"/>
          <w:lang w:val="el-GR"/>
        </w:rPr>
      </w:pPr>
    </w:p>
    <w:sectPr w:rsidR="008B1F50" w:rsidRPr="008B1F50" w:rsidSect="00237BAD">
      <w:headerReference w:type="default" r:id="rId14"/>
      <w:footerReference w:type="default" r:id="rId15"/>
      <w:pgSz w:w="11906" w:h="16838"/>
      <w:pgMar w:top="1548" w:right="1133"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3344" w:rsidRDefault="00B03344">
      <w:r>
        <w:separator/>
      </w:r>
    </w:p>
  </w:endnote>
  <w:endnote w:type="continuationSeparator" w:id="1">
    <w:p w:rsidR="00B03344" w:rsidRDefault="00B03344">
      <w:r>
        <w:continuationSeparator/>
      </w:r>
    </w:p>
  </w:endnote>
</w:endnotes>
</file>

<file path=word/fontTable.xml><?xml version="1.0" encoding="utf-8"?>
<w:fonts xmlns:r="http://schemas.openxmlformats.org/officeDocument/2006/relationships" xmlns:w="http://schemas.openxmlformats.org/wordprocessingml/2006/main">
  <w:font w:name="9999999">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ylfaen">
    <w:panose1 w:val="010A0502050306030303"/>
    <w:charset w:val="A1"/>
    <w:family w:val="roman"/>
    <w:pitch w:val="variable"/>
    <w:sig w:usb0="040006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Dutch 80 1 B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A1"/>
    <w:family w:val="swiss"/>
    <w:pitch w:val="variable"/>
    <w:sig w:usb0="A10006FF" w:usb1="4000205B" w:usb2="00000010" w:usb3="00000000" w:csb0="0000019F" w:csb1="00000000"/>
  </w:font>
  <w:font w:name="EYInterstate Light">
    <w:altName w:val="Franklin Gothic Medium Cond"/>
    <w:panose1 w:val="00000000000000000000"/>
    <w:charset w:val="A1"/>
    <w:family w:val="auto"/>
    <w:notTrueType/>
    <w:pitch w:val="variable"/>
    <w:sig w:usb0="00000083" w:usb1="00000000" w:usb2="00000000" w:usb3="00000000" w:csb0="00000009" w:csb1="00000000"/>
  </w:font>
  <w:font w:name="Μοντέρνα">
    <w:altName w:val="Arial"/>
    <w:panose1 w:val="00000000000000000000"/>
    <w:charset w:val="4D"/>
    <w:family w:val="roman"/>
    <w:notTrueType/>
    <w:pitch w:val="default"/>
    <w:sig w:usb0="000B92F4" w:usb1="16301DB4" w:usb2="1630200C" w:usb3="00005648" w:csb0="00000003" w:csb1="16301CF8"/>
  </w:font>
  <w:font w:name="Wingdings 2">
    <w:panose1 w:val="050201020105070707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F5" w:rsidRDefault="009A09F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A09F5" w:rsidRDefault="009A09F5">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F5" w:rsidRPr="006F14CC" w:rsidRDefault="009A09F5">
    <w:pPr>
      <w:pStyle w:val="a4"/>
      <w:ind w:right="360"/>
      <w:jc w:val="center"/>
      <w:rPr>
        <w:rFonts w:ascii="Garamond" w:hAnsi="Garamond"/>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F5" w:rsidRDefault="009A09F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A09F5" w:rsidRDefault="009A09F5">
    <w:pPr>
      <w:pStyle w:val="a4"/>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F5" w:rsidRPr="00E2425C" w:rsidRDefault="009A09F5" w:rsidP="00E2425C">
    <w:pPr>
      <w:pStyle w:val="a4"/>
      <w:rPr>
        <w:rFonts w:ascii="Arial" w:hAnsi="Arial" w:cs="Arial"/>
        <w:sz w:val="20"/>
        <w:szCs w:val="20"/>
        <w:lang w:val="en-US"/>
      </w:rPr>
    </w:pPr>
  </w:p>
  <w:p w:rsidR="009A09F5" w:rsidRPr="00E2425C" w:rsidRDefault="009A09F5" w:rsidP="00FE480E">
    <w:pPr>
      <w:pStyle w:val="a4"/>
      <w:pBdr>
        <w:top w:val="single" w:sz="4" w:space="1" w:color="auto"/>
      </w:pBdr>
      <w:tabs>
        <w:tab w:val="clear" w:pos="8306"/>
      </w:tabs>
      <w:ind w:right="-1"/>
      <w:jc w:val="center"/>
      <w:rPr>
        <w:rFonts w:ascii="Garamond" w:hAnsi="Garamond"/>
        <w:sz w:val="16"/>
        <w:szCs w:val="16"/>
        <w:lang w:val="en-US"/>
      </w:rPr>
    </w:pPr>
  </w:p>
  <w:sdt>
    <w:sdtPr>
      <w:rPr>
        <w:rFonts w:ascii="Arial" w:hAnsi="Arial" w:cs="Arial"/>
        <w:sz w:val="20"/>
        <w:szCs w:val="20"/>
      </w:rPr>
      <w:id w:val="36899924"/>
      <w:docPartObj>
        <w:docPartGallery w:val="Page Numbers (Bottom of Page)"/>
        <w:docPartUnique/>
      </w:docPartObj>
    </w:sdtPr>
    <w:sdtEndPr>
      <w:rPr>
        <w:rFonts w:ascii="Garamond" w:hAnsi="Garamond"/>
        <w:sz w:val="22"/>
        <w:szCs w:val="22"/>
      </w:rPr>
    </w:sdtEndPr>
    <w:sdtContent>
      <w:p w:rsidR="009A09F5" w:rsidRPr="00E2425C" w:rsidRDefault="009A09F5" w:rsidP="00E2425C">
        <w:pPr>
          <w:pStyle w:val="a4"/>
          <w:jc w:val="center"/>
          <w:rPr>
            <w:rFonts w:ascii="Garamond" w:hAnsi="Garamond" w:cs="Arial"/>
            <w:sz w:val="22"/>
            <w:szCs w:val="22"/>
          </w:rPr>
        </w:pPr>
        <w:r w:rsidRPr="00E2425C">
          <w:rPr>
            <w:rFonts w:ascii="Garamond" w:hAnsi="Garamond" w:cs="Arial"/>
            <w:sz w:val="22"/>
            <w:szCs w:val="22"/>
          </w:rPr>
          <w:fldChar w:fldCharType="begin"/>
        </w:r>
        <w:r w:rsidRPr="00E2425C">
          <w:rPr>
            <w:rFonts w:ascii="Garamond" w:hAnsi="Garamond" w:cs="Arial"/>
            <w:sz w:val="22"/>
            <w:szCs w:val="22"/>
          </w:rPr>
          <w:instrText xml:space="preserve"> PAGE   \* MERGEFORMAT </w:instrText>
        </w:r>
        <w:r w:rsidRPr="00E2425C">
          <w:rPr>
            <w:rFonts w:ascii="Garamond" w:hAnsi="Garamond" w:cs="Arial"/>
            <w:sz w:val="22"/>
            <w:szCs w:val="22"/>
          </w:rPr>
          <w:fldChar w:fldCharType="separate"/>
        </w:r>
        <w:r w:rsidR="000A045A">
          <w:rPr>
            <w:rFonts w:ascii="Garamond" w:hAnsi="Garamond" w:cs="Arial"/>
            <w:noProof/>
            <w:sz w:val="22"/>
            <w:szCs w:val="22"/>
          </w:rPr>
          <w:t>1</w:t>
        </w:r>
        <w:r w:rsidRPr="00E2425C">
          <w:rPr>
            <w:rFonts w:ascii="Garamond" w:hAnsi="Garamond" w:cs="Arial"/>
            <w:sz w:val="22"/>
            <w:szCs w:val="22"/>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F5" w:rsidRPr="00E2425C" w:rsidRDefault="009A09F5" w:rsidP="00277A73">
    <w:pPr>
      <w:pStyle w:val="a4"/>
      <w:rPr>
        <w:rFonts w:ascii="Arial" w:hAnsi="Arial" w:cs="Arial"/>
        <w:sz w:val="20"/>
        <w:szCs w:val="20"/>
        <w:lang w:val="en-US"/>
      </w:rPr>
    </w:pPr>
  </w:p>
  <w:p w:rsidR="009A09F5" w:rsidRPr="00E2425C" w:rsidRDefault="009A09F5" w:rsidP="00277A73">
    <w:pPr>
      <w:pStyle w:val="a4"/>
      <w:pBdr>
        <w:top w:val="single" w:sz="4" w:space="1" w:color="auto"/>
      </w:pBdr>
      <w:tabs>
        <w:tab w:val="clear" w:pos="8306"/>
      </w:tabs>
      <w:ind w:right="-1"/>
      <w:jc w:val="center"/>
      <w:rPr>
        <w:rFonts w:ascii="Garamond" w:hAnsi="Garamond"/>
        <w:sz w:val="16"/>
        <w:szCs w:val="16"/>
        <w:lang w:val="en-US"/>
      </w:rPr>
    </w:pPr>
  </w:p>
  <w:p w:rsidR="009A09F5" w:rsidRPr="00277A73" w:rsidRDefault="009A09F5" w:rsidP="00277A73">
    <w:pPr>
      <w:pStyle w:val="a4"/>
      <w:jc w:val="center"/>
      <w:rPr>
        <w:rFonts w:ascii="Garamond" w:hAnsi="Garamond" w:cs="Arial"/>
        <w:sz w:val="22"/>
        <w:szCs w:val="22"/>
      </w:rPr>
    </w:pPr>
    <w:r w:rsidRPr="00E2425C">
      <w:rPr>
        <w:rFonts w:ascii="Garamond" w:hAnsi="Garamond" w:cs="Arial"/>
        <w:sz w:val="22"/>
        <w:szCs w:val="22"/>
      </w:rPr>
      <w:fldChar w:fldCharType="begin"/>
    </w:r>
    <w:r w:rsidRPr="00E2425C">
      <w:rPr>
        <w:rFonts w:ascii="Garamond" w:hAnsi="Garamond" w:cs="Arial"/>
        <w:sz w:val="22"/>
        <w:szCs w:val="22"/>
      </w:rPr>
      <w:instrText xml:space="preserve"> PAGE   \* MERGEFORMAT </w:instrText>
    </w:r>
    <w:r w:rsidRPr="00E2425C">
      <w:rPr>
        <w:rFonts w:ascii="Garamond" w:hAnsi="Garamond" w:cs="Arial"/>
        <w:sz w:val="22"/>
        <w:szCs w:val="22"/>
      </w:rPr>
      <w:fldChar w:fldCharType="separate"/>
    </w:r>
    <w:r w:rsidR="000A045A">
      <w:rPr>
        <w:rFonts w:ascii="Garamond" w:hAnsi="Garamond" w:cs="Arial"/>
        <w:noProof/>
        <w:sz w:val="22"/>
        <w:szCs w:val="22"/>
      </w:rPr>
      <w:t>35</w:t>
    </w:r>
    <w:r w:rsidRPr="00E2425C">
      <w:rPr>
        <w:rFonts w:ascii="Garamond" w:hAnsi="Garamond" w:cs="Arial"/>
        <w:sz w:val="22"/>
        <w:szCs w:val="22"/>
      </w:rPr>
      <w:fldChar w:fldCharType="end"/>
    </w:r>
    <w:r>
      <w:rPr>
        <w:rStyle w:val="a5"/>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3344" w:rsidRDefault="00B03344">
      <w:r>
        <w:separator/>
      </w:r>
    </w:p>
  </w:footnote>
  <w:footnote w:type="continuationSeparator" w:id="1">
    <w:p w:rsidR="00B03344" w:rsidRDefault="00B03344">
      <w:r>
        <w:continuationSeparator/>
      </w:r>
    </w:p>
  </w:footnote>
  <w:footnote w:id="2">
    <w:p w:rsidR="009A09F5" w:rsidRPr="00237BAD" w:rsidRDefault="009A09F5" w:rsidP="008B1F50">
      <w:pPr>
        <w:pStyle w:val="afd"/>
        <w:spacing w:line="240" w:lineRule="auto"/>
        <w:rPr>
          <w:rFonts w:ascii="Garamond" w:hAnsi="Garamond"/>
        </w:rPr>
      </w:pPr>
      <w:r w:rsidRPr="00237BAD">
        <w:rPr>
          <w:rStyle w:val="afe"/>
          <w:rFonts w:ascii="Garamond" w:hAnsi="Garamond"/>
          <w:sz w:val="24"/>
          <w:szCs w:val="24"/>
        </w:rPr>
        <w:footnoteRef/>
      </w:r>
      <w:r w:rsidRPr="00237BAD">
        <w:rPr>
          <w:rFonts w:ascii="Garamond" w:hAnsi="Garamond"/>
        </w:rPr>
        <w:t xml:space="preserve"> Η παράγραφος παρατηρήσεων ελέγχου αποτελεί τη βάση για τη διατύπωση γνώμης με επιφύλαξη ή αρνητική γνώμη ή αδυναμία έκφρασης γνώμης. Εάν από τον έλεγχο των </w:t>
      </w:r>
      <w:r>
        <w:rPr>
          <w:rFonts w:ascii="Garamond" w:hAnsi="Garamond"/>
        </w:rPr>
        <w:t>χρηματο</w:t>
      </w:r>
      <w:r w:rsidRPr="00237BAD">
        <w:rPr>
          <w:rFonts w:ascii="Garamond" w:hAnsi="Garamond"/>
        </w:rPr>
        <w:t xml:space="preserve">οικονομικών καταστάσεων δεν έχει προκύψει καμία παρατήρηση που επηρεάζει ουσιωδώς τις </w:t>
      </w:r>
      <w:r>
        <w:rPr>
          <w:rFonts w:ascii="Garamond" w:hAnsi="Garamond"/>
        </w:rPr>
        <w:t>χρηματο</w:t>
      </w:r>
      <w:r w:rsidRPr="00237BAD">
        <w:rPr>
          <w:rFonts w:ascii="Garamond" w:hAnsi="Garamond"/>
        </w:rPr>
        <w:t xml:space="preserve">οικονομικές καταστάσεις, ο ελεγκτής οφείλει να εκφράσει μη διαφοροποιημένη γνώμη. Η διατύπωση της γνώμης του ελεγκτή χωρίς διαφοροποίηση παρατίθεται στα Υποδείγματα Έκθεσης Ελέγχου του ΔΠΕ 700 «Διαμόρφωση Γνώμης και Έκθεσης επί Οικονομικών Καταστάσεων». </w:t>
      </w:r>
    </w:p>
    <w:p w:rsidR="009A09F5" w:rsidRPr="00237BAD" w:rsidRDefault="009A09F5" w:rsidP="008B1F50">
      <w:pPr>
        <w:pStyle w:val="afd"/>
        <w:spacing w:line="240" w:lineRule="auto"/>
        <w:rPr>
          <w:rFonts w:ascii="Garamond" w:hAnsi="Garamond"/>
        </w:rPr>
      </w:pPr>
    </w:p>
  </w:footnote>
  <w:footnote w:id="3">
    <w:p w:rsidR="009A09F5" w:rsidRPr="00237BAD" w:rsidRDefault="009A09F5" w:rsidP="008B1F50">
      <w:pPr>
        <w:pStyle w:val="afd"/>
        <w:spacing w:line="240" w:lineRule="auto"/>
        <w:rPr>
          <w:rFonts w:ascii="Garamond" w:hAnsi="Garamond"/>
        </w:rPr>
      </w:pPr>
      <w:r w:rsidRPr="00237BAD">
        <w:rPr>
          <w:rStyle w:val="afe"/>
          <w:rFonts w:ascii="Garamond" w:hAnsi="Garamond"/>
          <w:sz w:val="24"/>
          <w:szCs w:val="24"/>
        </w:rPr>
        <w:footnoteRef/>
      </w:r>
      <w:r w:rsidRPr="00237BAD">
        <w:rPr>
          <w:rFonts w:ascii="Garamond" w:hAnsi="Garamond"/>
          <w:sz w:val="24"/>
          <w:szCs w:val="24"/>
        </w:rPr>
        <w:t xml:space="preserve"> </w:t>
      </w:r>
      <w:r w:rsidRPr="00237BAD">
        <w:rPr>
          <w:rFonts w:ascii="Garamond" w:hAnsi="Garamond"/>
        </w:rPr>
        <w:t xml:space="preserve"> Οι Διαφοροποιήσεις της Γνώμης, στην Έκθεση του Ανεξάρτητου Ελεγκτή, αναλύονται στο ΔΠΕ 705.</w:t>
      </w:r>
    </w:p>
  </w:footnote>
  <w:footnote w:id="4">
    <w:p w:rsidR="009A09F5" w:rsidRPr="00B747F0" w:rsidRDefault="009A09F5" w:rsidP="008B1F50">
      <w:pPr>
        <w:pStyle w:val="afd"/>
        <w:spacing w:line="240" w:lineRule="auto"/>
        <w:rPr>
          <w:rFonts w:ascii="Garamond" w:hAnsi="Garamond"/>
        </w:rPr>
      </w:pPr>
      <w:r w:rsidRPr="00B747F0">
        <w:rPr>
          <w:rStyle w:val="afe"/>
          <w:rFonts w:ascii="Garamond" w:hAnsi="Garamond"/>
          <w:sz w:val="22"/>
          <w:szCs w:val="22"/>
        </w:rPr>
        <w:footnoteRef/>
      </w:r>
      <w:r w:rsidRPr="00B747F0">
        <w:rPr>
          <w:rFonts w:ascii="Garamond" w:hAnsi="Garamond"/>
        </w:rPr>
        <w:t xml:space="preserve"> Οι παράγραφοι Έμφασης Θέματος και Άλλου Θέματος, στην Έκθεση του Ανεξάρτητου Ελεγκτή, αναλύονται στο ΔΠΕ 706</w:t>
      </w:r>
      <w:r>
        <w:rPr>
          <w:rFonts w:ascii="Garamond" w:hAnsi="Garamond"/>
        </w:rPr>
        <w:t>.</w:t>
      </w:r>
    </w:p>
  </w:footnote>
  <w:footnote w:id="5">
    <w:p w:rsidR="009A09F5" w:rsidRPr="000D1235" w:rsidRDefault="009A09F5" w:rsidP="008B1F50">
      <w:pPr>
        <w:pStyle w:val="afd"/>
        <w:spacing w:line="240" w:lineRule="auto"/>
        <w:ind w:left="284" w:hanging="284"/>
        <w:rPr>
          <w:rFonts w:ascii="Garamond" w:hAnsi="Garamond"/>
        </w:rPr>
      </w:pPr>
      <w:r w:rsidRPr="009A36B1">
        <w:rPr>
          <w:rStyle w:val="afe"/>
          <w:rFonts w:ascii="Garamond" w:hAnsi="Garamond"/>
        </w:rPr>
        <w:sym w:font="Wingdings 2" w:char="F0E9"/>
      </w:r>
      <w:r w:rsidRPr="009A36B1">
        <w:rPr>
          <w:rFonts w:ascii="Garamond" w:hAnsi="Garamond"/>
        </w:rPr>
        <w:t xml:space="preserve">  Στην περίπτωση παράθεσης περισσότερων της μιας παρατηρήσεων, η φράση «Κατά παρέκκλιση των λογιστικών αρχών, </w:t>
      </w:r>
      <w:r w:rsidRPr="000D1235">
        <w:rPr>
          <w:rFonts w:ascii="Garamond" w:hAnsi="Garamond"/>
        </w:rPr>
        <w:t xml:space="preserve">…. </w:t>
      </w:r>
      <w:r w:rsidRPr="000D1235">
        <w:rPr>
          <w:rFonts w:ascii="Garamond" w:hAnsi="Garamond"/>
          <w:color w:val="000000"/>
        </w:rPr>
        <w:t>τα Ελληνικά Λογιστικά Πρότυπα</w:t>
      </w:r>
      <w:r w:rsidRPr="000D1235">
        <w:rPr>
          <w:rFonts w:ascii="Garamond" w:hAnsi="Garamond"/>
        </w:rPr>
        <w:t>» μπορεί να αναφέρεται μόνο μια φορά.</w:t>
      </w:r>
    </w:p>
    <w:p w:rsidR="009A09F5" w:rsidRPr="009A36B1" w:rsidRDefault="009A09F5" w:rsidP="008B1F50">
      <w:pPr>
        <w:pStyle w:val="afd"/>
        <w:spacing w:line="240" w:lineRule="auto"/>
        <w:ind w:left="284"/>
        <w:rPr>
          <w:rFonts w:ascii="Garamond" w:hAnsi="Garamond"/>
        </w:rPr>
      </w:pPr>
      <w:r w:rsidRPr="009A36B1">
        <w:rPr>
          <w:rFonts w:ascii="Garamond" w:hAnsi="Garamond"/>
        </w:rPr>
        <w:t>Παράδειγμα: Οι περιπτώσεις α και β ανωτέρω μπορεί να αναφέρονται ως εξής:</w:t>
      </w:r>
    </w:p>
    <w:p w:rsidR="009A09F5" w:rsidRPr="009A36B1" w:rsidRDefault="009A09F5" w:rsidP="008B1F50">
      <w:pPr>
        <w:pStyle w:val="afd"/>
        <w:spacing w:line="240" w:lineRule="auto"/>
        <w:ind w:left="284"/>
        <w:rPr>
          <w:rFonts w:ascii="Garamond" w:hAnsi="Garamond"/>
        </w:rPr>
      </w:pPr>
      <w:r w:rsidRPr="000D1235">
        <w:rPr>
          <w:rFonts w:ascii="Garamond" w:hAnsi="Garamond"/>
        </w:rPr>
        <w:t xml:space="preserve">«Κατά παρέκκλιση των λογιστικών αρχών, που προβλέπονται από </w:t>
      </w:r>
      <w:r w:rsidRPr="000D1235">
        <w:rPr>
          <w:rFonts w:ascii="Garamond" w:hAnsi="Garamond"/>
          <w:color w:val="000000"/>
        </w:rPr>
        <w:t>τα Ελληνικά Λογιστικά Πρότυπα</w:t>
      </w:r>
      <w:r w:rsidRPr="009A36B1">
        <w:rPr>
          <w:rFonts w:ascii="Garamond" w:hAnsi="Garamond"/>
        </w:rPr>
        <w:t>: α. Σε προηγούμενες χρήσεις ……….. αυξημένα κατά ευρώ ……….. και β. κατά την κλειόμενη χρήση ……….. κατά 5.000 ευρώ».</w:t>
      </w:r>
    </w:p>
    <w:p w:rsidR="009A09F5" w:rsidRPr="009A36B1" w:rsidRDefault="009A09F5" w:rsidP="008B1F50">
      <w:pPr>
        <w:pStyle w:val="afd"/>
        <w:spacing w:line="240" w:lineRule="auto"/>
        <w:ind w:left="284"/>
        <w:rPr>
          <w:rFonts w:ascii="Garamond" w:hAnsi="Garamond"/>
        </w:rPr>
      </w:pPr>
      <w:r w:rsidRPr="009A36B1">
        <w:rPr>
          <w:rFonts w:ascii="Garamond" w:hAnsi="Garamond"/>
        </w:rPr>
        <w:t>Επίσης αντί της διατύπωσης «Κατά παρέκ</w:t>
      </w:r>
      <w:r>
        <w:rPr>
          <w:rFonts w:ascii="Garamond" w:hAnsi="Garamond"/>
        </w:rPr>
        <w:t>κ</w:t>
      </w:r>
      <w:r w:rsidRPr="009A36B1">
        <w:rPr>
          <w:rFonts w:ascii="Garamond" w:hAnsi="Garamond"/>
        </w:rPr>
        <w:t>λιση .......», μπορεί να χρησιμοποιηθεί οποιαδήποτε ισοδύναμη διατύπωση, υπό την προ</w:t>
      </w:r>
      <w:r w:rsidRPr="009A36B1">
        <w:rPr>
          <w:rFonts w:ascii="Garamond" w:hAnsi="Garamond" w:cs="Arial"/>
        </w:rPr>
        <w:t>ϋ</w:t>
      </w:r>
      <w:r w:rsidRPr="009A36B1">
        <w:rPr>
          <w:rFonts w:ascii="Garamond" w:hAnsi="Garamond"/>
        </w:rPr>
        <w:t>πόθεση ότι προκύπτει με σαφήνεια η διαφωνία του ελεγκτή με το λογιστικό χειρισμό της διοίκησης της ελεγχόμενης οντότητας</w:t>
      </w:r>
    </w:p>
    <w:p w:rsidR="009A09F5" w:rsidRPr="000D1235" w:rsidRDefault="009A09F5" w:rsidP="008B1F50">
      <w:pPr>
        <w:pStyle w:val="afd"/>
        <w:spacing w:line="240" w:lineRule="auto"/>
        <w:ind w:left="284"/>
        <w:rPr>
          <w:rFonts w:ascii="Garamond" w:hAnsi="Garamond"/>
        </w:rPr>
      </w:pPr>
      <w:r w:rsidRPr="000D1235">
        <w:rPr>
          <w:rFonts w:ascii="Garamond" w:hAnsi="Garamond"/>
        </w:rPr>
        <w:t>Παράδειγμα : «Σε αντίθεση με τα προβλεπόμενα σ</w:t>
      </w:r>
      <w:r w:rsidRPr="000D1235">
        <w:rPr>
          <w:rFonts w:ascii="Garamond" w:hAnsi="Garamond"/>
          <w:color w:val="000000"/>
        </w:rPr>
        <w:t>τα Ελληνικά Λογιστικά Πρότυπα</w:t>
      </w:r>
      <w:r w:rsidRPr="000D1235">
        <w:rPr>
          <w:rFonts w:ascii="Garamond" w:hAnsi="Garamond"/>
        </w:rPr>
        <w:t>…».</w:t>
      </w:r>
    </w:p>
  </w:footnote>
  <w:footnote w:id="6">
    <w:p w:rsidR="009A09F5" w:rsidRPr="000A045A" w:rsidRDefault="009A09F5" w:rsidP="008B1F50">
      <w:pPr>
        <w:pStyle w:val="afd"/>
        <w:spacing w:line="240" w:lineRule="auto"/>
        <w:rPr>
          <w:rFonts w:ascii="Garamond" w:hAnsi="Garamond"/>
        </w:rPr>
      </w:pPr>
      <w:r w:rsidRPr="000A045A">
        <w:rPr>
          <w:rStyle w:val="afe"/>
          <w:rFonts w:ascii="Garamond" w:hAnsi="Garamond"/>
        </w:rPr>
        <w:footnoteRef/>
      </w:r>
      <w:r w:rsidRPr="000A045A">
        <w:rPr>
          <w:rFonts w:ascii="Garamond" w:hAnsi="Garamond"/>
        </w:rPr>
        <w:t xml:space="preserve"> Αν η μη συμμόρφωση επηρεάζει και προηγούμενη/νες χρήση/σεις που έχει/έχουν φορολογικά ελεγχθεί από Ο.Ε.Λ. απαιτείται ανάλογη προσαρμογή της σχετικής παρατήρησης.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56" w:type="dxa"/>
      <w:tblInd w:w="108" w:type="dxa"/>
      <w:tblBorders>
        <w:bottom w:val="single" w:sz="4" w:space="0" w:color="auto"/>
      </w:tblBorders>
      <w:tblLook w:val="01E0"/>
    </w:tblPr>
    <w:tblGrid>
      <w:gridCol w:w="1560"/>
      <w:gridCol w:w="7796"/>
    </w:tblGrid>
    <w:tr w:rsidR="009A09F5" w:rsidRPr="00F20E5A" w:rsidTr="00E576AA">
      <w:trPr>
        <w:trHeight w:val="568"/>
      </w:trPr>
      <w:tc>
        <w:tcPr>
          <w:tcW w:w="1560" w:type="dxa"/>
          <w:tcBorders>
            <w:bottom w:val="nil"/>
            <w:right w:val="nil"/>
          </w:tcBorders>
        </w:tcPr>
        <w:p w:rsidR="009A09F5" w:rsidRPr="00E576AA" w:rsidRDefault="009A09F5" w:rsidP="008B1F50">
          <w:pPr>
            <w:rPr>
              <w:rFonts w:ascii="Garamond" w:hAnsi="Garamond"/>
              <w:szCs w:val="26"/>
            </w:rPr>
          </w:pPr>
          <w:r w:rsidRPr="00E27474">
            <w:rPr>
              <w:rFonts w:ascii="Garamond" w:hAnsi="Garamond"/>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9645" type="#_x0000_t75" style="position:absolute;margin-left:-5.4pt;margin-top:-11.85pt;width:78pt;height:67.7pt;z-index:251682816">
                <v:imagedata r:id="rId1" o:title="SOEL_LOGO"/>
              </v:shape>
            </w:pict>
          </w:r>
        </w:p>
        <w:p w:rsidR="009A09F5" w:rsidRPr="00E576AA" w:rsidRDefault="009A09F5" w:rsidP="008B1F50">
          <w:pPr>
            <w:rPr>
              <w:rFonts w:ascii="Garamond" w:hAnsi="Garamond"/>
              <w:szCs w:val="26"/>
            </w:rPr>
          </w:pPr>
        </w:p>
        <w:p w:rsidR="009A09F5" w:rsidRPr="00E576AA" w:rsidRDefault="009A09F5" w:rsidP="008B1F50">
          <w:pPr>
            <w:rPr>
              <w:rFonts w:ascii="Garamond" w:hAnsi="Garamond"/>
              <w:szCs w:val="26"/>
            </w:rPr>
          </w:pPr>
        </w:p>
      </w:tc>
      <w:tc>
        <w:tcPr>
          <w:tcW w:w="7796" w:type="dxa"/>
          <w:tcBorders>
            <w:left w:val="nil"/>
            <w:bottom w:val="single" w:sz="4" w:space="0" w:color="auto"/>
          </w:tcBorders>
          <w:vAlign w:val="bottom"/>
        </w:tcPr>
        <w:p w:rsidR="009A09F5" w:rsidRPr="00E576AA" w:rsidRDefault="009A09F5" w:rsidP="00E576AA">
          <w:pPr>
            <w:ind w:left="33"/>
            <w:rPr>
              <w:rFonts w:ascii="Garamond" w:hAnsi="Garamond"/>
              <w:b/>
              <w:sz w:val="26"/>
              <w:szCs w:val="26"/>
            </w:rPr>
          </w:pPr>
          <w:r w:rsidRPr="00E576AA">
            <w:rPr>
              <w:rFonts w:ascii="Garamond" w:hAnsi="Garamond"/>
              <w:b/>
              <w:color w:val="000080"/>
              <w:sz w:val="26"/>
              <w:szCs w:val="26"/>
            </w:rPr>
            <w:t>ΣΩΜΑ ΟΡΚΩΤΩΝ ΕΛΕΓΚΤΩΝ ΛΟΓΙΣΤΩΝ</w:t>
          </w:r>
        </w:p>
      </w:tc>
    </w:tr>
    <w:tr w:rsidR="009A09F5" w:rsidRPr="00E576AA" w:rsidTr="00E576AA">
      <w:trPr>
        <w:trHeight w:val="325"/>
      </w:trPr>
      <w:tc>
        <w:tcPr>
          <w:tcW w:w="1560" w:type="dxa"/>
          <w:tcBorders>
            <w:top w:val="nil"/>
            <w:bottom w:val="nil"/>
          </w:tcBorders>
          <w:vAlign w:val="center"/>
        </w:tcPr>
        <w:p w:rsidR="009A09F5" w:rsidRPr="00E576AA" w:rsidRDefault="009A09F5" w:rsidP="002A7A92">
          <w:pPr>
            <w:rPr>
              <w:rFonts w:ascii="Garamond" w:hAnsi="Garamond" w:cs="Garamond"/>
              <w:b/>
              <w:bCs/>
            </w:rPr>
          </w:pPr>
        </w:p>
      </w:tc>
      <w:tc>
        <w:tcPr>
          <w:tcW w:w="7796" w:type="dxa"/>
          <w:tcBorders>
            <w:top w:val="single" w:sz="4" w:space="0" w:color="auto"/>
            <w:bottom w:val="nil"/>
          </w:tcBorders>
          <w:vAlign w:val="bottom"/>
        </w:tcPr>
        <w:p w:rsidR="009A09F5" w:rsidRPr="00E576AA" w:rsidRDefault="009A09F5" w:rsidP="00E576AA">
          <w:pPr>
            <w:pStyle w:val="a4"/>
            <w:ind w:left="33"/>
            <w:rPr>
              <w:rFonts w:ascii="Garamond" w:hAnsi="Garamond"/>
              <w:b/>
              <w:sz w:val="26"/>
              <w:szCs w:val="26"/>
            </w:rPr>
          </w:pPr>
          <w:r w:rsidRPr="00E576AA">
            <w:rPr>
              <w:rFonts w:ascii="Garamond" w:hAnsi="Garamond"/>
              <w:b/>
              <w:color w:val="A50021"/>
              <w:sz w:val="26"/>
              <w:szCs w:val="26"/>
            </w:rPr>
            <w:t>Επιστημονικό Συμβούλιο του Σ.Ο.Ε.Λ.</w:t>
          </w:r>
        </w:p>
      </w:tc>
    </w:tr>
  </w:tbl>
  <w:p w:rsidR="009A09F5" w:rsidRPr="00F20E5A" w:rsidRDefault="009A09F5">
    <w:pPr>
      <w:pStyle w:val="a4"/>
      <w:rPr>
        <w:rFonts w:ascii="Garamond" w:hAnsi="Garamond"/>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56" w:type="dxa"/>
      <w:tblInd w:w="108" w:type="dxa"/>
      <w:tblBorders>
        <w:bottom w:val="single" w:sz="4" w:space="0" w:color="auto"/>
      </w:tblBorders>
      <w:tblLook w:val="01E0"/>
    </w:tblPr>
    <w:tblGrid>
      <w:gridCol w:w="1560"/>
      <w:gridCol w:w="7796"/>
    </w:tblGrid>
    <w:tr w:rsidR="009A09F5" w:rsidRPr="00F20E5A" w:rsidTr="008B1F50">
      <w:trPr>
        <w:trHeight w:val="568"/>
      </w:trPr>
      <w:tc>
        <w:tcPr>
          <w:tcW w:w="1560" w:type="dxa"/>
          <w:tcBorders>
            <w:bottom w:val="nil"/>
            <w:right w:val="nil"/>
          </w:tcBorders>
        </w:tcPr>
        <w:p w:rsidR="009A09F5" w:rsidRPr="00E576AA" w:rsidRDefault="009A09F5" w:rsidP="008B1F50">
          <w:pPr>
            <w:rPr>
              <w:rFonts w:ascii="Garamond" w:hAnsi="Garamond"/>
              <w:szCs w:val="26"/>
            </w:rPr>
          </w:pPr>
          <w:r>
            <w:rPr>
              <w:rFonts w:ascii="Garamond" w:hAnsi="Garamond"/>
              <w:noProof/>
            </w:rPr>
            <w:drawing>
              <wp:anchor distT="0" distB="0" distL="114300" distR="114300" simplePos="0" relativeHeight="251684864" behindDoc="0" locked="0" layoutInCell="1" allowOverlap="1">
                <wp:simplePos x="0" y="0"/>
                <wp:positionH relativeFrom="column">
                  <wp:posOffset>-68580</wp:posOffset>
                </wp:positionH>
                <wp:positionV relativeFrom="paragraph">
                  <wp:posOffset>-150495</wp:posOffset>
                </wp:positionV>
                <wp:extent cx="990600" cy="859790"/>
                <wp:effectExtent l="19050" t="0" r="0" b="0"/>
                <wp:wrapNone/>
                <wp:docPr id="20" name="Εικόνα 20" descr="SOE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OEL_LOGO"/>
                        <pic:cNvPicPr>
                          <a:picLocks noChangeAspect="1" noChangeArrowheads="1"/>
                        </pic:cNvPicPr>
                      </pic:nvPicPr>
                      <pic:blipFill>
                        <a:blip r:embed="rId1"/>
                        <a:srcRect/>
                        <a:stretch>
                          <a:fillRect/>
                        </a:stretch>
                      </pic:blipFill>
                      <pic:spPr bwMode="auto">
                        <a:xfrm>
                          <a:off x="0" y="0"/>
                          <a:ext cx="990600" cy="859790"/>
                        </a:xfrm>
                        <a:prstGeom prst="rect">
                          <a:avLst/>
                        </a:prstGeom>
                        <a:noFill/>
                        <a:ln w="9525">
                          <a:noFill/>
                          <a:miter lim="800000"/>
                          <a:headEnd/>
                          <a:tailEnd/>
                        </a:ln>
                      </pic:spPr>
                    </pic:pic>
                  </a:graphicData>
                </a:graphic>
              </wp:anchor>
            </w:drawing>
          </w:r>
        </w:p>
        <w:p w:rsidR="009A09F5" w:rsidRPr="00E576AA" w:rsidRDefault="009A09F5" w:rsidP="008B1F50">
          <w:pPr>
            <w:rPr>
              <w:rFonts w:ascii="Garamond" w:hAnsi="Garamond"/>
              <w:szCs w:val="26"/>
            </w:rPr>
          </w:pPr>
        </w:p>
        <w:p w:rsidR="009A09F5" w:rsidRPr="00E576AA" w:rsidRDefault="009A09F5" w:rsidP="008B1F50">
          <w:pPr>
            <w:rPr>
              <w:rFonts w:ascii="Garamond" w:hAnsi="Garamond"/>
              <w:szCs w:val="26"/>
            </w:rPr>
          </w:pPr>
        </w:p>
      </w:tc>
      <w:tc>
        <w:tcPr>
          <w:tcW w:w="7796" w:type="dxa"/>
          <w:tcBorders>
            <w:left w:val="nil"/>
            <w:bottom w:val="single" w:sz="4" w:space="0" w:color="auto"/>
          </w:tcBorders>
          <w:vAlign w:val="bottom"/>
        </w:tcPr>
        <w:p w:rsidR="009A09F5" w:rsidRPr="00E576AA" w:rsidRDefault="009A09F5" w:rsidP="008B1F50">
          <w:pPr>
            <w:ind w:left="33"/>
            <w:rPr>
              <w:rFonts w:ascii="Garamond" w:hAnsi="Garamond"/>
              <w:b/>
              <w:sz w:val="26"/>
              <w:szCs w:val="26"/>
            </w:rPr>
          </w:pPr>
          <w:r w:rsidRPr="00E576AA">
            <w:rPr>
              <w:rFonts w:ascii="Garamond" w:hAnsi="Garamond"/>
              <w:b/>
              <w:color w:val="000080"/>
              <w:sz w:val="26"/>
              <w:szCs w:val="26"/>
            </w:rPr>
            <w:t>ΣΩΜΑ ΟΡΚΩΤΩΝ ΕΛΕΓΚΤΩΝ ΛΟΓΙΣΤΩΝ</w:t>
          </w:r>
        </w:p>
      </w:tc>
    </w:tr>
    <w:tr w:rsidR="009A09F5" w:rsidRPr="00E576AA" w:rsidTr="008B1F50">
      <w:trPr>
        <w:trHeight w:val="325"/>
      </w:trPr>
      <w:tc>
        <w:tcPr>
          <w:tcW w:w="1560" w:type="dxa"/>
          <w:tcBorders>
            <w:top w:val="nil"/>
            <w:bottom w:val="nil"/>
          </w:tcBorders>
          <w:vAlign w:val="center"/>
        </w:tcPr>
        <w:p w:rsidR="009A09F5" w:rsidRPr="00E576AA" w:rsidRDefault="009A09F5" w:rsidP="008B1F50">
          <w:pPr>
            <w:rPr>
              <w:rFonts w:ascii="Garamond" w:hAnsi="Garamond" w:cs="Garamond"/>
              <w:b/>
              <w:bCs/>
            </w:rPr>
          </w:pPr>
        </w:p>
      </w:tc>
      <w:tc>
        <w:tcPr>
          <w:tcW w:w="7796" w:type="dxa"/>
          <w:tcBorders>
            <w:top w:val="single" w:sz="4" w:space="0" w:color="auto"/>
            <w:bottom w:val="nil"/>
          </w:tcBorders>
          <w:vAlign w:val="bottom"/>
        </w:tcPr>
        <w:p w:rsidR="009A09F5" w:rsidRPr="00E576AA" w:rsidRDefault="009A09F5" w:rsidP="008B1F50">
          <w:pPr>
            <w:pStyle w:val="a4"/>
            <w:ind w:left="33"/>
            <w:rPr>
              <w:rFonts w:ascii="Garamond" w:hAnsi="Garamond"/>
              <w:b/>
              <w:sz w:val="26"/>
              <w:szCs w:val="26"/>
            </w:rPr>
          </w:pPr>
          <w:r w:rsidRPr="00E576AA">
            <w:rPr>
              <w:rFonts w:ascii="Garamond" w:hAnsi="Garamond"/>
              <w:b/>
              <w:color w:val="A50021"/>
              <w:sz w:val="26"/>
              <w:szCs w:val="26"/>
            </w:rPr>
            <w:t>Επιστημονικό Συμβούλιο του Σ.Ο.Ε.Λ.</w:t>
          </w:r>
        </w:p>
      </w:tc>
    </w:tr>
  </w:tbl>
  <w:p w:rsidR="009A09F5" w:rsidRDefault="009A09F5" w:rsidP="00905987">
    <w:pPr>
      <w:pStyle w:val="a4"/>
      <w:rPr>
        <w:rFonts w:ascii="Garamond" w:hAnsi="Garamond"/>
        <w:sz w:val="16"/>
        <w:szCs w:val="16"/>
      </w:rPr>
    </w:pPr>
  </w:p>
  <w:p w:rsidR="009A09F5" w:rsidRDefault="009A09F5" w:rsidP="00905987">
    <w:pPr>
      <w:pStyle w:val="a4"/>
      <w:rPr>
        <w:rFonts w:ascii="Garamond" w:hAnsi="Garamond"/>
        <w:sz w:val="16"/>
        <w:szCs w:val="16"/>
      </w:rPr>
    </w:pPr>
  </w:p>
  <w:p w:rsidR="009A09F5" w:rsidRPr="00F20E5A" w:rsidRDefault="009A09F5" w:rsidP="00905987">
    <w:pPr>
      <w:pStyle w:val="a4"/>
      <w:rPr>
        <w:rFonts w:ascii="Garamond" w:hAnsi="Garamond"/>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4C0E3BDA"/>
    <w:lvl w:ilvl="0">
      <w:start w:val="1"/>
      <w:numFmt w:val="bullet"/>
      <w:pStyle w:val="CharChar1CharChar"/>
      <w:lvlText w:val="-"/>
      <w:lvlJc w:val="left"/>
      <w:pPr>
        <w:tabs>
          <w:tab w:val="num" w:pos="680"/>
        </w:tabs>
        <w:ind w:left="680" w:hanging="340"/>
      </w:pPr>
      <w:rPr>
        <w:rFonts w:ascii="9999999" w:hAnsi="9999999" w:cs="Wingdings" w:hint="default"/>
      </w:rPr>
    </w:lvl>
  </w:abstractNum>
  <w:abstractNum w:abstractNumId="1">
    <w:nsid w:val="123E0E39"/>
    <w:multiLevelType w:val="multilevel"/>
    <w:tmpl w:val="04080023"/>
    <w:lvl w:ilvl="0">
      <w:start w:val="1"/>
      <w:numFmt w:val="upperRoman"/>
      <w:pStyle w:val="1"/>
      <w:lvlText w:val="Article %1."/>
      <w:lvlJc w:val="left"/>
      <w:pPr>
        <w:tabs>
          <w:tab w:val="num" w:pos="1080"/>
        </w:tabs>
        <w:ind w:left="0" w:firstLine="0"/>
      </w:pPr>
    </w:lvl>
    <w:lvl w:ilvl="1">
      <w:start w:val="1"/>
      <w:numFmt w:val="decimalZero"/>
      <w:pStyle w:val="2"/>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1B3C0661"/>
    <w:multiLevelType w:val="hybridMultilevel"/>
    <w:tmpl w:val="8A94CA46"/>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6F707B1"/>
    <w:multiLevelType w:val="hybridMultilevel"/>
    <w:tmpl w:val="0CC4FB30"/>
    <w:lvl w:ilvl="0" w:tplc="5ACA4C86">
      <w:start w:val="4"/>
      <w:numFmt w:val="bullet"/>
      <w:lvlText w:val="-"/>
      <w:lvlJc w:val="left"/>
      <w:pPr>
        <w:ind w:left="1080" w:hanging="360"/>
      </w:pPr>
      <w:rPr>
        <w:rFonts w:ascii="Times New Roman" w:eastAsia="Calibri" w:hAnsi="Times New Roman"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nsid w:val="2A1A6A28"/>
    <w:multiLevelType w:val="hybridMultilevel"/>
    <w:tmpl w:val="C03C3D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7D5191C"/>
    <w:multiLevelType w:val="hybridMultilevel"/>
    <w:tmpl w:val="B876115C"/>
    <w:lvl w:ilvl="0" w:tplc="61B6F9A6">
      <w:start w:val="1"/>
      <w:numFmt w:val="lowerRoman"/>
      <w:lvlText w:val="%1)"/>
      <w:lvlJc w:val="left"/>
      <w:pPr>
        <w:ind w:left="1080" w:hanging="72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9C029B6"/>
    <w:multiLevelType w:val="hybridMultilevel"/>
    <w:tmpl w:val="42B69CF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54F168C6"/>
    <w:multiLevelType w:val="hybridMultilevel"/>
    <w:tmpl w:val="B43E4E0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5E466E47"/>
    <w:multiLevelType w:val="hybridMultilevel"/>
    <w:tmpl w:val="4156F7B4"/>
    <w:lvl w:ilvl="0" w:tplc="04080015">
      <w:start w:val="1"/>
      <w:numFmt w:val="bullet"/>
      <w:lvlText w:val=""/>
      <w:lvlJc w:val="left"/>
      <w:pPr>
        <w:ind w:left="720" w:hanging="360"/>
      </w:pPr>
      <w:rPr>
        <w:rFonts w:ascii="Symbol" w:hAnsi="Symbol" w:hint="default"/>
      </w:rPr>
    </w:lvl>
    <w:lvl w:ilvl="1" w:tplc="04080019"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9">
    <w:nsid w:val="62FD507F"/>
    <w:multiLevelType w:val="hybridMultilevel"/>
    <w:tmpl w:val="037E7118"/>
    <w:lvl w:ilvl="0" w:tplc="098A6674">
      <w:start w:val="1"/>
      <w:numFmt w:val="bullet"/>
      <w:lvlText w:val=""/>
      <w:lvlJc w:val="left"/>
      <w:pPr>
        <w:ind w:left="502" w:hanging="360"/>
      </w:pPr>
      <w:rPr>
        <w:rFonts w:ascii="Wingdings" w:hAnsi="Wingdings" w:hint="default"/>
        <w:sz w:val="24"/>
        <w:szCs w:val="2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66D25AF5"/>
    <w:multiLevelType w:val="hybridMultilevel"/>
    <w:tmpl w:val="12FE11A4"/>
    <w:lvl w:ilvl="0" w:tplc="45484B28">
      <w:start w:val="1"/>
      <w:numFmt w:val="bullet"/>
      <w:lvlText w:val="-"/>
      <w:lvlJc w:val="left"/>
      <w:pPr>
        <w:ind w:left="1146" w:hanging="360"/>
      </w:pPr>
      <w:rPr>
        <w:rFonts w:ascii="Sylfaen" w:hAnsi="Sylfaen" w:hint="default"/>
        <w:b/>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1">
    <w:nsid w:val="6B697941"/>
    <w:multiLevelType w:val="hybridMultilevel"/>
    <w:tmpl w:val="E4E00898"/>
    <w:name w:val="PwCHeadingListTemplate"/>
    <w:lvl w:ilvl="0" w:tplc="0408001B">
      <w:start w:val="1"/>
      <w:numFmt w:val="decimal"/>
      <w:lvlText w:val="%1."/>
      <w:lvlJc w:val="left"/>
      <w:pPr>
        <w:tabs>
          <w:tab w:val="num" w:pos="770"/>
        </w:tabs>
        <w:ind w:left="770" w:hanging="360"/>
      </w:pPr>
    </w:lvl>
    <w:lvl w:ilvl="1" w:tplc="FFFFFFFF" w:tentative="1">
      <w:start w:val="1"/>
      <w:numFmt w:val="lowerLetter"/>
      <w:lvlText w:val="%2."/>
      <w:lvlJc w:val="left"/>
      <w:pPr>
        <w:tabs>
          <w:tab w:val="num" w:pos="1490"/>
        </w:tabs>
        <w:ind w:left="1490" w:hanging="360"/>
      </w:pPr>
    </w:lvl>
    <w:lvl w:ilvl="2" w:tplc="FFFFFFFF" w:tentative="1">
      <w:start w:val="1"/>
      <w:numFmt w:val="lowerRoman"/>
      <w:lvlText w:val="%3."/>
      <w:lvlJc w:val="right"/>
      <w:pPr>
        <w:tabs>
          <w:tab w:val="num" w:pos="2210"/>
        </w:tabs>
        <w:ind w:left="2210" w:hanging="180"/>
      </w:pPr>
    </w:lvl>
    <w:lvl w:ilvl="3" w:tplc="FFFFFFFF" w:tentative="1">
      <w:start w:val="1"/>
      <w:numFmt w:val="decimal"/>
      <w:lvlText w:val="%4."/>
      <w:lvlJc w:val="left"/>
      <w:pPr>
        <w:tabs>
          <w:tab w:val="num" w:pos="2930"/>
        </w:tabs>
        <w:ind w:left="2930" w:hanging="360"/>
      </w:pPr>
    </w:lvl>
    <w:lvl w:ilvl="4" w:tplc="FFFFFFFF" w:tentative="1">
      <w:start w:val="1"/>
      <w:numFmt w:val="lowerLetter"/>
      <w:lvlText w:val="%5."/>
      <w:lvlJc w:val="left"/>
      <w:pPr>
        <w:tabs>
          <w:tab w:val="num" w:pos="3650"/>
        </w:tabs>
        <w:ind w:left="3650" w:hanging="360"/>
      </w:pPr>
    </w:lvl>
    <w:lvl w:ilvl="5" w:tplc="FFFFFFFF" w:tentative="1">
      <w:start w:val="1"/>
      <w:numFmt w:val="lowerRoman"/>
      <w:lvlText w:val="%6."/>
      <w:lvlJc w:val="right"/>
      <w:pPr>
        <w:tabs>
          <w:tab w:val="num" w:pos="4370"/>
        </w:tabs>
        <w:ind w:left="4370" w:hanging="180"/>
      </w:pPr>
    </w:lvl>
    <w:lvl w:ilvl="6" w:tplc="FFFFFFFF" w:tentative="1">
      <w:start w:val="1"/>
      <w:numFmt w:val="decimal"/>
      <w:lvlText w:val="%7."/>
      <w:lvlJc w:val="left"/>
      <w:pPr>
        <w:tabs>
          <w:tab w:val="num" w:pos="5090"/>
        </w:tabs>
        <w:ind w:left="5090" w:hanging="360"/>
      </w:pPr>
    </w:lvl>
    <w:lvl w:ilvl="7" w:tplc="FFFFFFFF" w:tentative="1">
      <w:start w:val="1"/>
      <w:numFmt w:val="lowerLetter"/>
      <w:lvlText w:val="%8."/>
      <w:lvlJc w:val="left"/>
      <w:pPr>
        <w:tabs>
          <w:tab w:val="num" w:pos="5810"/>
        </w:tabs>
        <w:ind w:left="5810" w:hanging="360"/>
      </w:pPr>
    </w:lvl>
    <w:lvl w:ilvl="8" w:tplc="FFFFFFFF" w:tentative="1">
      <w:start w:val="1"/>
      <w:numFmt w:val="lowerRoman"/>
      <w:lvlText w:val="%9."/>
      <w:lvlJc w:val="right"/>
      <w:pPr>
        <w:tabs>
          <w:tab w:val="num" w:pos="6530"/>
        </w:tabs>
        <w:ind w:left="6530" w:hanging="180"/>
      </w:pPr>
    </w:lvl>
  </w:abstractNum>
  <w:abstractNum w:abstractNumId="12">
    <w:nsid w:val="709A0F78"/>
    <w:multiLevelType w:val="multilevel"/>
    <w:tmpl w:val="0408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72242CFA"/>
    <w:multiLevelType w:val="hybridMultilevel"/>
    <w:tmpl w:val="3B36D74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nsid w:val="7573169E"/>
    <w:multiLevelType w:val="hybridMultilevel"/>
    <w:tmpl w:val="3CDAD560"/>
    <w:lvl w:ilvl="0" w:tplc="FB046EAC">
      <w:start w:val="1"/>
      <w:numFmt w:val="bullet"/>
      <w:lvlText w:val=""/>
      <w:lvlJc w:val="left"/>
      <w:pPr>
        <w:ind w:left="720" w:hanging="360"/>
      </w:pPr>
      <w:rPr>
        <w:rFonts w:ascii="Symbol" w:hAnsi="Symbol" w:hint="default"/>
      </w:rPr>
    </w:lvl>
    <w:lvl w:ilvl="1" w:tplc="04080019"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15">
    <w:nsid w:val="7C8B25B1"/>
    <w:multiLevelType w:val="hybridMultilevel"/>
    <w:tmpl w:val="33FC9526"/>
    <w:lvl w:ilvl="0" w:tplc="04080001">
      <w:start w:val="1"/>
      <w:numFmt w:val="decimal"/>
      <w:pStyle w:val="10"/>
      <w:lvlText w:val="(%1)"/>
      <w:lvlJc w:val="left"/>
      <w:pPr>
        <w:tabs>
          <w:tab w:val="num" w:pos="900"/>
        </w:tabs>
        <w:ind w:left="900" w:hanging="360"/>
      </w:pPr>
      <w:rPr>
        <w:rFonts w:hint="default"/>
      </w:rPr>
    </w:lvl>
    <w:lvl w:ilvl="1" w:tplc="04080003">
      <w:start w:val="1"/>
      <w:numFmt w:val="lowerLetter"/>
      <w:lvlText w:val="%2."/>
      <w:lvlJc w:val="left"/>
      <w:pPr>
        <w:tabs>
          <w:tab w:val="num" w:pos="1440"/>
        </w:tabs>
        <w:ind w:left="1440" w:hanging="360"/>
      </w:pPr>
      <w:rPr>
        <w:rFonts w:hint="default"/>
      </w:rPr>
    </w:lvl>
    <w:lvl w:ilvl="2" w:tplc="04080005">
      <w:start w:val="1"/>
      <w:numFmt w:val="bullet"/>
      <w:lvlText w:val=""/>
      <w:lvlJc w:val="left"/>
      <w:pPr>
        <w:tabs>
          <w:tab w:val="num" w:pos="2340"/>
        </w:tabs>
        <w:ind w:left="2320" w:hanging="340"/>
      </w:pPr>
      <w:rPr>
        <w:rFonts w:ascii="Symbol" w:hAnsi="Symbol" w:hint="default"/>
      </w:rPr>
    </w:lvl>
    <w:lvl w:ilvl="3" w:tplc="04080001" w:tentative="1">
      <w:start w:val="1"/>
      <w:numFmt w:val="decimal"/>
      <w:lvlText w:val="%4."/>
      <w:lvlJc w:val="left"/>
      <w:pPr>
        <w:tabs>
          <w:tab w:val="num" w:pos="2880"/>
        </w:tabs>
        <w:ind w:left="2880" w:hanging="360"/>
      </w:pPr>
    </w:lvl>
    <w:lvl w:ilvl="4" w:tplc="04080003" w:tentative="1">
      <w:start w:val="1"/>
      <w:numFmt w:val="lowerLetter"/>
      <w:lvlText w:val="%5."/>
      <w:lvlJc w:val="left"/>
      <w:pPr>
        <w:tabs>
          <w:tab w:val="num" w:pos="3600"/>
        </w:tabs>
        <w:ind w:left="3600" w:hanging="360"/>
      </w:pPr>
    </w:lvl>
    <w:lvl w:ilvl="5" w:tplc="04080005" w:tentative="1">
      <w:start w:val="1"/>
      <w:numFmt w:val="lowerRoman"/>
      <w:lvlText w:val="%6."/>
      <w:lvlJc w:val="right"/>
      <w:pPr>
        <w:tabs>
          <w:tab w:val="num" w:pos="4320"/>
        </w:tabs>
        <w:ind w:left="4320" w:hanging="180"/>
      </w:pPr>
    </w:lvl>
    <w:lvl w:ilvl="6" w:tplc="04080001" w:tentative="1">
      <w:start w:val="1"/>
      <w:numFmt w:val="decimal"/>
      <w:lvlText w:val="%7."/>
      <w:lvlJc w:val="left"/>
      <w:pPr>
        <w:tabs>
          <w:tab w:val="num" w:pos="5040"/>
        </w:tabs>
        <w:ind w:left="5040" w:hanging="360"/>
      </w:pPr>
    </w:lvl>
    <w:lvl w:ilvl="7" w:tplc="04080003" w:tentative="1">
      <w:start w:val="1"/>
      <w:numFmt w:val="lowerLetter"/>
      <w:lvlText w:val="%8."/>
      <w:lvlJc w:val="left"/>
      <w:pPr>
        <w:tabs>
          <w:tab w:val="num" w:pos="5760"/>
        </w:tabs>
        <w:ind w:left="5760" w:hanging="360"/>
      </w:pPr>
    </w:lvl>
    <w:lvl w:ilvl="8" w:tplc="04080005" w:tentative="1">
      <w:start w:val="1"/>
      <w:numFmt w:val="lowerRoman"/>
      <w:lvlText w:val="%9."/>
      <w:lvlJc w:val="right"/>
      <w:pPr>
        <w:tabs>
          <w:tab w:val="num" w:pos="6480"/>
        </w:tabs>
        <w:ind w:left="6480" w:hanging="180"/>
      </w:pPr>
    </w:lvl>
  </w:abstractNum>
  <w:num w:numId="1">
    <w:abstractNumId w:val="15"/>
  </w:num>
  <w:num w:numId="2">
    <w:abstractNumId w:val="0"/>
  </w:num>
  <w:num w:numId="3">
    <w:abstractNumId w:val="1"/>
  </w:num>
  <w:num w:numId="4">
    <w:abstractNumId w:val="12"/>
  </w:num>
  <w:num w:numId="5">
    <w:abstractNumId w:val="9"/>
  </w:num>
  <w:num w:numId="6">
    <w:abstractNumId w:val="13"/>
  </w:num>
  <w:num w:numId="7">
    <w:abstractNumId w:val="2"/>
  </w:num>
  <w:num w:numId="8">
    <w:abstractNumId w:val="3"/>
  </w:num>
  <w:num w:numId="9">
    <w:abstractNumId w:val="4"/>
  </w:num>
  <w:num w:numId="10">
    <w:abstractNumId w:val="8"/>
  </w:num>
  <w:num w:numId="11">
    <w:abstractNumId w:val="6"/>
  </w:num>
  <w:num w:numId="12">
    <w:abstractNumId w:val="7"/>
  </w:num>
  <w:num w:numId="13">
    <w:abstractNumId w:val="5"/>
  </w:num>
  <w:num w:numId="14">
    <w:abstractNumId w:val="10"/>
  </w:num>
  <w:num w:numId="15">
    <w:abstractNumId w:val="1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hideGrammaticalErrors/>
  <w:stylePaneFormatFilter w:val="3F01"/>
  <w:defaultTabStop w:val="720"/>
  <w:drawingGridHorizontalSpacing w:val="120"/>
  <w:displayHorizontalDrawingGridEvery w:val="2"/>
  <w:noPunctuationKerning/>
  <w:characterSpacingControl w:val="doNotCompress"/>
  <w:hdrShapeDefaults>
    <o:shapedefaults v:ext="edit" spidmax="82946"/>
    <o:shapelayout v:ext="edit">
      <o:idmap v:ext="edit" data="68"/>
    </o:shapelayout>
  </w:hdrShapeDefaults>
  <w:footnotePr>
    <w:footnote w:id="0"/>
    <w:footnote w:id="1"/>
  </w:footnotePr>
  <w:endnotePr>
    <w:endnote w:id="0"/>
    <w:endnote w:id="1"/>
  </w:endnotePr>
  <w:compat/>
  <w:rsids>
    <w:rsidRoot w:val="00A02CDE"/>
    <w:rsid w:val="000010B7"/>
    <w:rsid w:val="000024E9"/>
    <w:rsid w:val="000077F8"/>
    <w:rsid w:val="00011A42"/>
    <w:rsid w:val="00011B79"/>
    <w:rsid w:val="000124A8"/>
    <w:rsid w:val="00012F3D"/>
    <w:rsid w:val="00013652"/>
    <w:rsid w:val="00014F4E"/>
    <w:rsid w:val="00016A16"/>
    <w:rsid w:val="00020FBC"/>
    <w:rsid w:val="00021F9F"/>
    <w:rsid w:val="000224F5"/>
    <w:rsid w:val="0002353C"/>
    <w:rsid w:val="00023EA3"/>
    <w:rsid w:val="00023ECD"/>
    <w:rsid w:val="00024393"/>
    <w:rsid w:val="00025DD3"/>
    <w:rsid w:val="000312A5"/>
    <w:rsid w:val="00031549"/>
    <w:rsid w:val="00031C4E"/>
    <w:rsid w:val="00032617"/>
    <w:rsid w:val="00033CE0"/>
    <w:rsid w:val="000377C5"/>
    <w:rsid w:val="00041106"/>
    <w:rsid w:val="0004442F"/>
    <w:rsid w:val="00045436"/>
    <w:rsid w:val="0004564C"/>
    <w:rsid w:val="000501C9"/>
    <w:rsid w:val="00051AA6"/>
    <w:rsid w:val="00053F2D"/>
    <w:rsid w:val="00056B75"/>
    <w:rsid w:val="0005715B"/>
    <w:rsid w:val="00057C19"/>
    <w:rsid w:val="00060336"/>
    <w:rsid w:val="00060C65"/>
    <w:rsid w:val="00063014"/>
    <w:rsid w:val="000651FB"/>
    <w:rsid w:val="00066AA6"/>
    <w:rsid w:val="000679CF"/>
    <w:rsid w:val="00067D2A"/>
    <w:rsid w:val="000701CE"/>
    <w:rsid w:val="00071E6A"/>
    <w:rsid w:val="0007279C"/>
    <w:rsid w:val="00072E16"/>
    <w:rsid w:val="00074054"/>
    <w:rsid w:val="00077B57"/>
    <w:rsid w:val="000805C7"/>
    <w:rsid w:val="00081533"/>
    <w:rsid w:val="0008276B"/>
    <w:rsid w:val="0008495E"/>
    <w:rsid w:val="000855D7"/>
    <w:rsid w:val="00086575"/>
    <w:rsid w:val="00086597"/>
    <w:rsid w:val="00090A3C"/>
    <w:rsid w:val="00093608"/>
    <w:rsid w:val="0009397F"/>
    <w:rsid w:val="0009461C"/>
    <w:rsid w:val="00097359"/>
    <w:rsid w:val="00097AA7"/>
    <w:rsid w:val="000A0208"/>
    <w:rsid w:val="000A045A"/>
    <w:rsid w:val="000A1B7B"/>
    <w:rsid w:val="000A3735"/>
    <w:rsid w:val="000A5E3A"/>
    <w:rsid w:val="000A5F8F"/>
    <w:rsid w:val="000A7307"/>
    <w:rsid w:val="000B03D9"/>
    <w:rsid w:val="000B2993"/>
    <w:rsid w:val="000B34E1"/>
    <w:rsid w:val="000C0109"/>
    <w:rsid w:val="000C045B"/>
    <w:rsid w:val="000C0C23"/>
    <w:rsid w:val="000C31A6"/>
    <w:rsid w:val="000C5826"/>
    <w:rsid w:val="000C72D8"/>
    <w:rsid w:val="000C776D"/>
    <w:rsid w:val="000D1235"/>
    <w:rsid w:val="000D2F0C"/>
    <w:rsid w:val="000D4553"/>
    <w:rsid w:val="000D73B8"/>
    <w:rsid w:val="000E07CD"/>
    <w:rsid w:val="000E0F24"/>
    <w:rsid w:val="000E1B2E"/>
    <w:rsid w:val="000E3586"/>
    <w:rsid w:val="000F2AA1"/>
    <w:rsid w:val="000F533C"/>
    <w:rsid w:val="000F6098"/>
    <w:rsid w:val="000F7BAA"/>
    <w:rsid w:val="00101939"/>
    <w:rsid w:val="001021B7"/>
    <w:rsid w:val="00106B80"/>
    <w:rsid w:val="00107787"/>
    <w:rsid w:val="0010780B"/>
    <w:rsid w:val="001079AD"/>
    <w:rsid w:val="001100BA"/>
    <w:rsid w:val="001102F1"/>
    <w:rsid w:val="0011041E"/>
    <w:rsid w:val="00111A81"/>
    <w:rsid w:val="001120CA"/>
    <w:rsid w:val="00114556"/>
    <w:rsid w:val="0012044F"/>
    <w:rsid w:val="00120D99"/>
    <w:rsid w:val="00121736"/>
    <w:rsid w:val="00121850"/>
    <w:rsid w:val="00127F50"/>
    <w:rsid w:val="00130A6D"/>
    <w:rsid w:val="00133F80"/>
    <w:rsid w:val="0013582A"/>
    <w:rsid w:val="00135C13"/>
    <w:rsid w:val="00136193"/>
    <w:rsid w:val="00137327"/>
    <w:rsid w:val="00137395"/>
    <w:rsid w:val="001422EF"/>
    <w:rsid w:val="001500C7"/>
    <w:rsid w:val="001508E0"/>
    <w:rsid w:val="00151732"/>
    <w:rsid w:val="001520C0"/>
    <w:rsid w:val="00153415"/>
    <w:rsid w:val="00161708"/>
    <w:rsid w:val="00161BFB"/>
    <w:rsid w:val="00162FB5"/>
    <w:rsid w:val="00163799"/>
    <w:rsid w:val="00164B6D"/>
    <w:rsid w:val="001653A3"/>
    <w:rsid w:val="001702FD"/>
    <w:rsid w:val="0017672F"/>
    <w:rsid w:val="00184155"/>
    <w:rsid w:val="00184185"/>
    <w:rsid w:val="0018432A"/>
    <w:rsid w:val="001921E6"/>
    <w:rsid w:val="00192290"/>
    <w:rsid w:val="00194002"/>
    <w:rsid w:val="0019492C"/>
    <w:rsid w:val="00197387"/>
    <w:rsid w:val="001A35E6"/>
    <w:rsid w:val="001A3A9D"/>
    <w:rsid w:val="001A3C62"/>
    <w:rsid w:val="001A4F6B"/>
    <w:rsid w:val="001A5BFF"/>
    <w:rsid w:val="001A5DAC"/>
    <w:rsid w:val="001A6429"/>
    <w:rsid w:val="001A70DF"/>
    <w:rsid w:val="001B2423"/>
    <w:rsid w:val="001B4239"/>
    <w:rsid w:val="001B637E"/>
    <w:rsid w:val="001B7AAE"/>
    <w:rsid w:val="001C3798"/>
    <w:rsid w:val="001C3AA9"/>
    <w:rsid w:val="001C3C8F"/>
    <w:rsid w:val="001C45D9"/>
    <w:rsid w:val="001C46BE"/>
    <w:rsid w:val="001C66A8"/>
    <w:rsid w:val="001C77D2"/>
    <w:rsid w:val="001C7BD5"/>
    <w:rsid w:val="001D06C2"/>
    <w:rsid w:val="001D1960"/>
    <w:rsid w:val="001D3BBD"/>
    <w:rsid w:val="001D49A8"/>
    <w:rsid w:val="001D51F7"/>
    <w:rsid w:val="001D6847"/>
    <w:rsid w:val="001E3766"/>
    <w:rsid w:val="001E3B23"/>
    <w:rsid w:val="001E4EFD"/>
    <w:rsid w:val="001E5327"/>
    <w:rsid w:val="001E7BCA"/>
    <w:rsid w:val="001F334E"/>
    <w:rsid w:val="001F38F5"/>
    <w:rsid w:val="001F3C20"/>
    <w:rsid w:val="001F5158"/>
    <w:rsid w:val="001F59BA"/>
    <w:rsid w:val="001F696D"/>
    <w:rsid w:val="00200B1E"/>
    <w:rsid w:val="00203147"/>
    <w:rsid w:val="0020551D"/>
    <w:rsid w:val="0020560B"/>
    <w:rsid w:val="0020686E"/>
    <w:rsid w:val="00207914"/>
    <w:rsid w:val="0021180E"/>
    <w:rsid w:val="00212275"/>
    <w:rsid w:val="00212CAF"/>
    <w:rsid w:val="00214251"/>
    <w:rsid w:val="00214514"/>
    <w:rsid w:val="00215A63"/>
    <w:rsid w:val="00217939"/>
    <w:rsid w:val="00222784"/>
    <w:rsid w:val="002235FA"/>
    <w:rsid w:val="00225671"/>
    <w:rsid w:val="002256A2"/>
    <w:rsid w:val="00225CAD"/>
    <w:rsid w:val="00225CD5"/>
    <w:rsid w:val="002273C8"/>
    <w:rsid w:val="00227E70"/>
    <w:rsid w:val="00227FE6"/>
    <w:rsid w:val="00233D5C"/>
    <w:rsid w:val="00234535"/>
    <w:rsid w:val="00236648"/>
    <w:rsid w:val="0023687F"/>
    <w:rsid w:val="00237BAD"/>
    <w:rsid w:val="00240BF9"/>
    <w:rsid w:val="0024655E"/>
    <w:rsid w:val="00250892"/>
    <w:rsid w:val="00251D1D"/>
    <w:rsid w:val="00255CCC"/>
    <w:rsid w:val="00256F47"/>
    <w:rsid w:val="002603A6"/>
    <w:rsid w:val="0026075D"/>
    <w:rsid w:val="002610BD"/>
    <w:rsid w:val="002610C8"/>
    <w:rsid w:val="002620C9"/>
    <w:rsid w:val="00262201"/>
    <w:rsid w:val="00262409"/>
    <w:rsid w:val="00263427"/>
    <w:rsid w:val="0026468B"/>
    <w:rsid w:val="00270D79"/>
    <w:rsid w:val="00271130"/>
    <w:rsid w:val="00273599"/>
    <w:rsid w:val="00274C94"/>
    <w:rsid w:val="00277A73"/>
    <w:rsid w:val="002849E2"/>
    <w:rsid w:val="00285099"/>
    <w:rsid w:val="002855D6"/>
    <w:rsid w:val="002862F6"/>
    <w:rsid w:val="00286A03"/>
    <w:rsid w:val="002903D9"/>
    <w:rsid w:val="0029150F"/>
    <w:rsid w:val="0029162B"/>
    <w:rsid w:val="002925DC"/>
    <w:rsid w:val="002926F6"/>
    <w:rsid w:val="0029317B"/>
    <w:rsid w:val="00294052"/>
    <w:rsid w:val="00294C95"/>
    <w:rsid w:val="002953E8"/>
    <w:rsid w:val="00297762"/>
    <w:rsid w:val="00297FD2"/>
    <w:rsid w:val="002A1CDA"/>
    <w:rsid w:val="002A2529"/>
    <w:rsid w:val="002A325F"/>
    <w:rsid w:val="002A378C"/>
    <w:rsid w:val="002A387B"/>
    <w:rsid w:val="002A3882"/>
    <w:rsid w:val="002A69D5"/>
    <w:rsid w:val="002A7A92"/>
    <w:rsid w:val="002B3252"/>
    <w:rsid w:val="002B5ACB"/>
    <w:rsid w:val="002B5C42"/>
    <w:rsid w:val="002C1073"/>
    <w:rsid w:val="002C1957"/>
    <w:rsid w:val="002C404D"/>
    <w:rsid w:val="002C483F"/>
    <w:rsid w:val="002C7B5A"/>
    <w:rsid w:val="002D1E68"/>
    <w:rsid w:val="002D36B4"/>
    <w:rsid w:val="002D3E48"/>
    <w:rsid w:val="002D44BE"/>
    <w:rsid w:val="002D48A6"/>
    <w:rsid w:val="002D4BC3"/>
    <w:rsid w:val="002D58D3"/>
    <w:rsid w:val="002D73EA"/>
    <w:rsid w:val="002D7774"/>
    <w:rsid w:val="002D788D"/>
    <w:rsid w:val="002D7CF4"/>
    <w:rsid w:val="002E3B5B"/>
    <w:rsid w:val="002E3D93"/>
    <w:rsid w:val="002E445A"/>
    <w:rsid w:val="002E4B24"/>
    <w:rsid w:val="002F043C"/>
    <w:rsid w:val="002F3AC3"/>
    <w:rsid w:val="002F5CA7"/>
    <w:rsid w:val="002F72BA"/>
    <w:rsid w:val="002F74C3"/>
    <w:rsid w:val="00301619"/>
    <w:rsid w:val="0030272A"/>
    <w:rsid w:val="003028B4"/>
    <w:rsid w:val="00303ACB"/>
    <w:rsid w:val="00303F56"/>
    <w:rsid w:val="003045E9"/>
    <w:rsid w:val="00305428"/>
    <w:rsid w:val="003074D3"/>
    <w:rsid w:val="00310A3A"/>
    <w:rsid w:val="0031111B"/>
    <w:rsid w:val="00311FEE"/>
    <w:rsid w:val="00313930"/>
    <w:rsid w:val="00313CBE"/>
    <w:rsid w:val="003157A6"/>
    <w:rsid w:val="00315D3C"/>
    <w:rsid w:val="0031752E"/>
    <w:rsid w:val="00317A14"/>
    <w:rsid w:val="0032221B"/>
    <w:rsid w:val="00323123"/>
    <w:rsid w:val="00324DE0"/>
    <w:rsid w:val="00330557"/>
    <w:rsid w:val="00331791"/>
    <w:rsid w:val="00332CBA"/>
    <w:rsid w:val="0033369D"/>
    <w:rsid w:val="0033417D"/>
    <w:rsid w:val="003341B8"/>
    <w:rsid w:val="00337353"/>
    <w:rsid w:val="0034182C"/>
    <w:rsid w:val="00341835"/>
    <w:rsid w:val="00341B80"/>
    <w:rsid w:val="00341E6B"/>
    <w:rsid w:val="00342557"/>
    <w:rsid w:val="003450A2"/>
    <w:rsid w:val="00352787"/>
    <w:rsid w:val="00352AD6"/>
    <w:rsid w:val="00353F80"/>
    <w:rsid w:val="003573F4"/>
    <w:rsid w:val="0036063E"/>
    <w:rsid w:val="003610BA"/>
    <w:rsid w:val="0036498D"/>
    <w:rsid w:val="00365468"/>
    <w:rsid w:val="003655B6"/>
    <w:rsid w:val="00365CCF"/>
    <w:rsid w:val="0036600E"/>
    <w:rsid w:val="003660CA"/>
    <w:rsid w:val="00366A0E"/>
    <w:rsid w:val="00367434"/>
    <w:rsid w:val="00367A9C"/>
    <w:rsid w:val="0037065E"/>
    <w:rsid w:val="00371E1E"/>
    <w:rsid w:val="0037217B"/>
    <w:rsid w:val="0037542D"/>
    <w:rsid w:val="00377270"/>
    <w:rsid w:val="0038084F"/>
    <w:rsid w:val="00380C6A"/>
    <w:rsid w:val="00382DF2"/>
    <w:rsid w:val="00385C72"/>
    <w:rsid w:val="00385CDE"/>
    <w:rsid w:val="00386525"/>
    <w:rsid w:val="003866F9"/>
    <w:rsid w:val="0038707D"/>
    <w:rsid w:val="00390435"/>
    <w:rsid w:val="0039057D"/>
    <w:rsid w:val="0039200F"/>
    <w:rsid w:val="00394C0F"/>
    <w:rsid w:val="00395860"/>
    <w:rsid w:val="003966D0"/>
    <w:rsid w:val="003A1A23"/>
    <w:rsid w:val="003A4E7C"/>
    <w:rsid w:val="003A516C"/>
    <w:rsid w:val="003A544B"/>
    <w:rsid w:val="003A66AF"/>
    <w:rsid w:val="003A7368"/>
    <w:rsid w:val="003B1C6F"/>
    <w:rsid w:val="003B1F31"/>
    <w:rsid w:val="003B37C4"/>
    <w:rsid w:val="003B4C33"/>
    <w:rsid w:val="003B7F48"/>
    <w:rsid w:val="003C0EA5"/>
    <w:rsid w:val="003C6447"/>
    <w:rsid w:val="003D08A7"/>
    <w:rsid w:val="003D1407"/>
    <w:rsid w:val="003D1941"/>
    <w:rsid w:val="003D20CE"/>
    <w:rsid w:val="003D3C8F"/>
    <w:rsid w:val="003D3E9E"/>
    <w:rsid w:val="003D5312"/>
    <w:rsid w:val="003E007F"/>
    <w:rsid w:val="003E2207"/>
    <w:rsid w:val="003E2D89"/>
    <w:rsid w:val="003E331D"/>
    <w:rsid w:val="003E4199"/>
    <w:rsid w:val="003E47A1"/>
    <w:rsid w:val="003E6AB5"/>
    <w:rsid w:val="003E79E3"/>
    <w:rsid w:val="003F3B81"/>
    <w:rsid w:val="003F515B"/>
    <w:rsid w:val="003F5A13"/>
    <w:rsid w:val="003F75BA"/>
    <w:rsid w:val="0040180B"/>
    <w:rsid w:val="004029EB"/>
    <w:rsid w:val="004029F1"/>
    <w:rsid w:val="00404DEB"/>
    <w:rsid w:val="004052BA"/>
    <w:rsid w:val="0040536D"/>
    <w:rsid w:val="00405998"/>
    <w:rsid w:val="00410D48"/>
    <w:rsid w:val="00411921"/>
    <w:rsid w:val="00412093"/>
    <w:rsid w:val="00415BDB"/>
    <w:rsid w:val="00415DB8"/>
    <w:rsid w:val="00415DBE"/>
    <w:rsid w:val="00416847"/>
    <w:rsid w:val="00416B41"/>
    <w:rsid w:val="00423160"/>
    <w:rsid w:val="00423857"/>
    <w:rsid w:val="00424842"/>
    <w:rsid w:val="00425FD5"/>
    <w:rsid w:val="00426443"/>
    <w:rsid w:val="00427DFC"/>
    <w:rsid w:val="004321FD"/>
    <w:rsid w:val="00432F78"/>
    <w:rsid w:val="00434E56"/>
    <w:rsid w:val="00434FAB"/>
    <w:rsid w:val="004351C0"/>
    <w:rsid w:val="00435F44"/>
    <w:rsid w:val="0043693A"/>
    <w:rsid w:val="004462C5"/>
    <w:rsid w:val="004466DE"/>
    <w:rsid w:val="00446EB1"/>
    <w:rsid w:val="004501F6"/>
    <w:rsid w:val="004520FE"/>
    <w:rsid w:val="00454F95"/>
    <w:rsid w:val="00456611"/>
    <w:rsid w:val="004605FE"/>
    <w:rsid w:val="00460639"/>
    <w:rsid w:val="00460C14"/>
    <w:rsid w:val="00461B91"/>
    <w:rsid w:val="00462001"/>
    <w:rsid w:val="0046209B"/>
    <w:rsid w:val="004665A8"/>
    <w:rsid w:val="004665B2"/>
    <w:rsid w:val="004667C8"/>
    <w:rsid w:val="00470361"/>
    <w:rsid w:val="00470853"/>
    <w:rsid w:val="00472245"/>
    <w:rsid w:val="0047304D"/>
    <w:rsid w:val="00473A07"/>
    <w:rsid w:val="0047441D"/>
    <w:rsid w:val="0047479C"/>
    <w:rsid w:val="0047628E"/>
    <w:rsid w:val="0047683E"/>
    <w:rsid w:val="00482FE0"/>
    <w:rsid w:val="004842E1"/>
    <w:rsid w:val="00484F9C"/>
    <w:rsid w:val="0048601F"/>
    <w:rsid w:val="00492534"/>
    <w:rsid w:val="00497856"/>
    <w:rsid w:val="004A4255"/>
    <w:rsid w:val="004A50C5"/>
    <w:rsid w:val="004A7970"/>
    <w:rsid w:val="004B1A8D"/>
    <w:rsid w:val="004B1C84"/>
    <w:rsid w:val="004B6939"/>
    <w:rsid w:val="004B766B"/>
    <w:rsid w:val="004B7924"/>
    <w:rsid w:val="004C0D6E"/>
    <w:rsid w:val="004C1476"/>
    <w:rsid w:val="004C166D"/>
    <w:rsid w:val="004C3C64"/>
    <w:rsid w:val="004C5969"/>
    <w:rsid w:val="004C7EEA"/>
    <w:rsid w:val="004D2B1A"/>
    <w:rsid w:val="004D49FA"/>
    <w:rsid w:val="004D589B"/>
    <w:rsid w:val="004E10B8"/>
    <w:rsid w:val="004E22D2"/>
    <w:rsid w:val="004E469A"/>
    <w:rsid w:val="004E4D78"/>
    <w:rsid w:val="004E5485"/>
    <w:rsid w:val="004E580C"/>
    <w:rsid w:val="004E59E0"/>
    <w:rsid w:val="004E76EC"/>
    <w:rsid w:val="004F0A70"/>
    <w:rsid w:val="004F1726"/>
    <w:rsid w:val="004F1B24"/>
    <w:rsid w:val="004F3210"/>
    <w:rsid w:val="004F4E36"/>
    <w:rsid w:val="004F5110"/>
    <w:rsid w:val="004F5282"/>
    <w:rsid w:val="004F609C"/>
    <w:rsid w:val="004F7318"/>
    <w:rsid w:val="00503833"/>
    <w:rsid w:val="00503EED"/>
    <w:rsid w:val="00504274"/>
    <w:rsid w:val="005049EC"/>
    <w:rsid w:val="00504DC8"/>
    <w:rsid w:val="005076D1"/>
    <w:rsid w:val="005105B1"/>
    <w:rsid w:val="0051086A"/>
    <w:rsid w:val="00511C30"/>
    <w:rsid w:val="005127BB"/>
    <w:rsid w:val="005131E5"/>
    <w:rsid w:val="00514EE5"/>
    <w:rsid w:val="00516F09"/>
    <w:rsid w:val="00523EC6"/>
    <w:rsid w:val="00525278"/>
    <w:rsid w:val="00525620"/>
    <w:rsid w:val="00525AEA"/>
    <w:rsid w:val="00525E89"/>
    <w:rsid w:val="00526FAC"/>
    <w:rsid w:val="00530794"/>
    <w:rsid w:val="005308AA"/>
    <w:rsid w:val="00530ED9"/>
    <w:rsid w:val="00530F02"/>
    <w:rsid w:val="00532F05"/>
    <w:rsid w:val="00537130"/>
    <w:rsid w:val="00540030"/>
    <w:rsid w:val="00540362"/>
    <w:rsid w:val="0054084A"/>
    <w:rsid w:val="00541222"/>
    <w:rsid w:val="00541664"/>
    <w:rsid w:val="0054335C"/>
    <w:rsid w:val="00544681"/>
    <w:rsid w:val="005515B5"/>
    <w:rsid w:val="0055191A"/>
    <w:rsid w:val="00551DF7"/>
    <w:rsid w:val="00551E4A"/>
    <w:rsid w:val="005522D2"/>
    <w:rsid w:val="00553CCB"/>
    <w:rsid w:val="00555450"/>
    <w:rsid w:val="005560EA"/>
    <w:rsid w:val="00556B9D"/>
    <w:rsid w:val="00562664"/>
    <w:rsid w:val="00562A32"/>
    <w:rsid w:val="0056377E"/>
    <w:rsid w:val="00564DAD"/>
    <w:rsid w:val="00571E7E"/>
    <w:rsid w:val="005741C4"/>
    <w:rsid w:val="0057425E"/>
    <w:rsid w:val="005742A0"/>
    <w:rsid w:val="005758F5"/>
    <w:rsid w:val="00582563"/>
    <w:rsid w:val="00582776"/>
    <w:rsid w:val="00583316"/>
    <w:rsid w:val="00584699"/>
    <w:rsid w:val="00586128"/>
    <w:rsid w:val="0058637F"/>
    <w:rsid w:val="00587BBB"/>
    <w:rsid w:val="00587CF4"/>
    <w:rsid w:val="0059032F"/>
    <w:rsid w:val="00593468"/>
    <w:rsid w:val="00593562"/>
    <w:rsid w:val="005936F9"/>
    <w:rsid w:val="005952D3"/>
    <w:rsid w:val="00597705"/>
    <w:rsid w:val="005A2EEB"/>
    <w:rsid w:val="005A5985"/>
    <w:rsid w:val="005A59FF"/>
    <w:rsid w:val="005A5B90"/>
    <w:rsid w:val="005A6103"/>
    <w:rsid w:val="005A6FA4"/>
    <w:rsid w:val="005A7D8F"/>
    <w:rsid w:val="005A7EFF"/>
    <w:rsid w:val="005B03A8"/>
    <w:rsid w:val="005B0488"/>
    <w:rsid w:val="005B144F"/>
    <w:rsid w:val="005B3498"/>
    <w:rsid w:val="005B757A"/>
    <w:rsid w:val="005C07B8"/>
    <w:rsid w:val="005C1B52"/>
    <w:rsid w:val="005C42AD"/>
    <w:rsid w:val="005D15C7"/>
    <w:rsid w:val="005D25F0"/>
    <w:rsid w:val="005D3C6E"/>
    <w:rsid w:val="005D42EC"/>
    <w:rsid w:val="005D4F28"/>
    <w:rsid w:val="005D5698"/>
    <w:rsid w:val="005D56F2"/>
    <w:rsid w:val="005D5FE3"/>
    <w:rsid w:val="005D7054"/>
    <w:rsid w:val="005E0310"/>
    <w:rsid w:val="005E1416"/>
    <w:rsid w:val="005E1AFD"/>
    <w:rsid w:val="005E2941"/>
    <w:rsid w:val="005E528B"/>
    <w:rsid w:val="005E5988"/>
    <w:rsid w:val="005E628A"/>
    <w:rsid w:val="005E72AF"/>
    <w:rsid w:val="005F1259"/>
    <w:rsid w:val="005F27DA"/>
    <w:rsid w:val="005F4D1A"/>
    <w:rsid w:val="005F5830"/>
    <w:rsid w:val="005F598D"/>
    <w:rsid w:val="0060102C"/>
    <w:rsid w:val="006022E0"/>
    <w:rsid w:val="006030A6"/>
    <w:rsid w:val="006045E5"/>
    <w:rsid w:val="00607116"/>
    <w:rsid w:val="00607E1F"/>
    <w:rsid w:val="0061367B"/>
    <w:rsid w:val="00613EAA"/>
    <w:rsid w:val="0061662F"/>
    <w:rsid w:val="00617059"/>
    <w:rsid w:val="00617EC5"/>
    <w:rsid w:val="00621C2C"/>
    <w:rsid w:val="006238C3"/>
    <w:rsid w:val="00623D7C"/>
    <w:rsid w:val="006314AB"/>
    <w:rsid w:val="0063183D"/>
    <w:rsid w:val="00632CA8"/>
    <w:rsid w:val="00633273"/>
    <w:rsid w:val="00635767"/>
    <w:rsid w:val="00635870"/>
    <w:rsid w:val="00636708"/>
    <w:rsid w:val="00636F86"/>
    <w:rsid w:val="006374FB"/>
    <w:rsid w:val="00640C56"/>
    <w:rsid w:val="006434FC"/>
    <w:rsid w:val="0064629A"/>
    <w:rsid w:val="006478DC"/>
    <w:rsid w:val="00651965"/>
    <w:rsid w:val="00651E0B"/>
    <w:rsid w:val="00652F94"/>
    <w:rsid w:val="0065335A"/>
    <w:rsid w:val="00653BD2"/>
    <w:rsid w:val="0065431D"/>
    <w:rsid w:val="00655938"/>
    <w:rsid w:val="00655B0D"/>
    <w:rsid w:val="00663B6A"/>
    <w:rsid w:val="00665555"/>
    <w:rsid w:val="006672B2"/>
    <w:rsid w:val="00671BAB"/>
    <w:rsid w:val="00671F55"/>
    <w:rsid w:val="006757F1"/>
    <w:rsid w:val="00676F35"/>
    <w:rsid w:val="006810CE"/>
    <w:rsid w:val="00681948"/>
    <w:rsid w:val="0068358C"/>
    <w:rsid w:val="006836D9"/>
    <w:rsid w:val="00683993"/>
    <w:rsid w:val="00685663"/>
    <w:rsid w:val="00687699"/>
    <w:rsid w:val="00690DA0"/>
    <w:rsid w:val="00691E11"/>
    <w:rsid w:val="006940F5"/>
    <w:rsid w:val="00694483"/>
    <w:rsid w:val="0069463F"/>
    <w:rsid w:val="006946F4"/>
    <w:rsid w:val="00695F0E"/>
    <w:rsid w:val="00696052"/>
    <w:rsid w:val="00696DE2"/>
    <w:rsid w:val="006A04A2"/>
    <w:rsid w:val="006A0DF0"/>
    <w:rsid w:val="006A1095"/>
    <w:rsid w:val="006A41E4"/>
    <w:rsid w:val="006A4FB2"/>
    <w:rsid w:val="006A7EA0"/>
    <w:rsid w:val="006B1124"/>
    <w:rsid w:val="006B2786"/>
    <w:rsid w:val="006B40C5"/>
    <w:rsid w:val="006B4884"/>
    <w:rsid w:val="006C06A3"/>
    <w:rsid w:val="006C0AD4"/>
    <w:rsid w:val="006C0BB4"/>
    <w:rsid w:val="006C1259"/>
    <w:rsid w:val="006C1D39"/>
    <w:rsid w:val="006C2C5C"/>
    <w:rsid w:val="006C59C1"/>
    <w:rsid w:val="006D108B"/>
    <w:rsid w:val="006D2CF0"/>
    <w:rsid w:val="006D58F2"/>
    <w:rsid w:val="006D6BC9"/>
    <w:rsid w:val="006D7C27"/>
    <w:rsid w:val="006E04D2"/>
    <w:rsid w:val="006E16BF"/>
    <w:rsid w:val="006E3253"/>
    <w:rsid w:val="006E3AA0"/>
    <w:rsid w:val="006F1056"/>
    <w:rsid w:val="006F14CC"/>
    <w:rsid w:val="006F29F9"/>
    <w:rsid w:val="006F33FC"/>
    <w:rsid w:val="006F5700"/>
    <w:rsid w:val="006F62A7"/>
    <w:rsid w:val="007039FC"/>
    <w:rsid w:val="00704B0B"/>
    <w:rsid w:val="00704B3E"/>
    <w:rsid w:val="00712BF1"/>
    <w:rsid w:val="007149F8"/>
    <w:rsid w:val="007157AD"/>
    <w:rsid w:val="00717408"/>
    <w:rsid w:val="007177C5"/>
    <w:rsid w:val="0072036E"/>
    <w:rsid w:val="0072266E"/>
    <w:rsid w:val="00722AAD"/>
    <w:rsid w:val="00723025"/>
    <w:rsid w:val="0072679A"/>
    <w:rsid w:val="007268B8"/>
    <w:rsid w:val="00726BB2"/>
    <w:rsid w:val="00733488"/>
    <w:rsid w:val="007334A5"/>
    <w:rsid w:val="00736059"/>
    <w:rsid w:val="00741686"/>
    <w:rsid w:val="00741BFD"/>
    <w:rsid w:val="0074282F"/>
    <w:rsid w:val="00743D0B"/>
    <w:rsid w:val="007445FF"/>
    <w:rsid w:val="00744604"/>
    <w:rsid w:val="00745216"/>
    <w:rsid w:val="00750DDC"/>
    <w:rsid w:val="00751D42"/>
    <w:rsid w:val="00751DDE"/>
    <w:rsid w:val="00752A11"/>
    <w:rsid w:val="0075597E"/>
    <w:rsid w:val="00757014"/>
    <w:rsid w:val="0075761E"/>
    <w:rsid w:val="00760B8D"/>
    <w:rsid w:val="00762DB2"/>
    <w:rsid w:val="0076421B"/>
    <w:rsid w:val="00765132"/>
    <w:rsid w:val="00765D51"/>
    <w:rsid w:val="00765EC9"/>
    <w:rsid w:val="007663D4"/>
    <w:rsid w:val="00772451"/>
    <w:rsid w:val="00774211"/>
    <w:rsid w:val="00776178"/>
    <w:rsid w:val="00777DC9"/>
    <w:rsid w:val="007830E1"/>
    <w:rsid w:val="00784547"/>
    <w:rsid w:val="00784896"/>
    <w:rsid w:val="00785DC3"/>
    <w:rsid w:val="00790996"/>
    <w:rsid w:val="0079114D"/>
    <w:rsid w:val="00791DA3"/>
    <w:rsid w:val="00791FEE"/>
    <w:rsid w:val="00793749"/>
    <w:rsid w:val="00794C7F"/>
    <w:rsid w:val="00795EAC"/>
    <w:rsid w:val="0079660D"/>
    <w:rsid w:val="00796A53"/>
    <w:rsid w:val="007A2EE2"/>
    <w:rsid w:val="007A336E"/>
    <w:rsid w:val="007A33FA"/>
    <w:rsid w:val="007A4E44"/>
    <w:rsid w:val="007A58A4"/>
    <w:rsid w:val="007B15B4"/>
    <w:rsid w:val="007B3EEA"/>
    <w:rsid w:val="007B52CE"/>
    <w:rsid w:val="007B758E"/>
    <w:rsid w:val="007C0553"/>
    <w:rsid w:val="007C467D"/>
    <w:rsid w:val="007C5CF0"/>
    <w:rsid w:val="007C6AAA"/>
    <w:rsid w:val="007C7DE6"/>
    <w:rsid w:val="007D1157"/>
    <w:rsid w:val="007D499B"/>
    <w:rsid w:val="007D5AEA"/>
    <w:rsid w:val="007D60CB"/>
    <w:rsid w:val="007D654C"/>
    <w:rsid w:val="007D7753"/>
    <w:rsid w:val="007E0FC6"/>
    <w:rsid w:val="007E1A3B"/>
    <w:rsid w:val="007E1D43"/>
    <w:rsid w:val="007E3823"/>
    <w:rsid w:val="007E4631"/>
    <w:rsid w:val="007E6C0B"/>
    <w:rsid w:val="007E7CD1"/>
    <w:rsid w:val="007E7DC8"/>
    <w:rsid w:val="007F2942"/>
    <w:rsid w:val="007F4555"/>
    <w:rsid w:val="007F4A26"/>
    <w:rsid w:val="007F540E"/>
    <w:rsid w:val="007F5706"/>
    <w:rsid w:val="007F5A6C"/>
    <w:rsid w:val="00800E1F"/>
    <w:rsid w:val="00801E6C"/>
    <w:rsid w:val="0080219E"/>
    <w:rsid w:val="00803AD7"/>
    <w:rsid w:val="008057D1"/>
    <w:rsid w:val="00805BAD"/>
    <w:rsid w:val="0080777C"/>
    <w:rsid w:val="00810058"/>
    <w:rsid w:val="008114EA"/>
    <w:rsid w:val="00813321"/>
    <w:rsid w:val="008167C3"/>
    <w:rsid w:val="00817AE4"/>
    <w:rsid w:val="0082381C"/>
    <w:rsid w:val="00823873"/>
    <w:rsid w:val="00823AE5"/>
    <w:rsid w:val="00824D32"/>
    <w:rsid w:val="00830BA0"/>
    <w:rsid w:val="00835269"/>
    <w:rsid w:val="008354AE"/>
    <w:rsid w:val="008410A0"/>
    <w:rsid w:val="008411B6"/>
    <w:rsid w:val="00841ADB"/>
    <w:rsid w:val="00843ACE"/>
    <w:rsid w:val="008455A2"/>
    <w:rsid w:val="00845F0C"/>
    <w:rsid w:val="00846878"/>
    <w:rsid w:val="00847E30"/>
    <w:rsid w:val="00852149"/>
    <w:rsid w:val="0085370D"/>
    <w:rsid w:val="00855D90"/>
    <w:rsid w:val="00857092"/>
    <w:rsid w:val="00857BCD"/>
    <w:rsid w:val="0086108F"/>
    <w:rsid w:val="00867E03"/>
    <w:rsid w:val="008710FA"/>
    <w:rsid w:val="00871783"/>
    <w:rsid w:val="00872442"/>
    <w:rsid w:val="00872601"/>
    <w:rsid w:val="00872A69"/>
    <w:rsid w:val="008746F7"/>
    <w:rsid w:val="008754D4"/>
    <w:rsid w:val="0087676A"/>
    <w:rsid w:val="00876DEE"/>
    <w:rsid w:val="00882EF6"/>
    <w:rsid w:val="0088512C"/>
    <w:rsid w:val="0089092F"/>
    <w:rsid w:val="008910C2"/>
    <w:rsid w:val="00892267"/>
    <w:rsid w:val="00893BB5"/>
    <w:rsid w:val="00893DF9"/>
    <w:rsid w:val="00895781"/>
    <w:rsid w:val="00897BEB"/>
    <w:rsid w:val="008A5EFF"/>
    <w:rsid w:val="008A7E1F"/>
    <w:rsid w:val="008B0193"/>
    <w:rsid w:val="008B1625"/>
    <w:rsid w:val="008B1F50"/>
    <w:rsid w:val="008B2816"/>
    <w:rsid w:val="008B33B3"/>
    <w:rsid w:val="008C0248"/>
    <w:rsid w:val="008C0882"/>
    <w:rsid w:val="008C0A08"/>
    <w:rsid w:val="008C114A"/>
    <w:rsid w:val="008C1B78"/>
    <w:rsid w:val="008C1C99"/>
    <w:rsid w:val="008C4B94"/>
    <w:rsid w:val="008D0A7E"/>
    <w:rsid w:val="008D1262"/>
    <w:rsid w:val="008D3F2A"/>
    <w:rsid w:val="008D4707"/>
    <w:rsid w:val="008D47A9"/>
    <w:rsid w:val="008D5257"/>
    <w:rsid w:val="008D6ED4"/>
    <w:rsid w:val="008D712C"/>
    <w:rsid w:val="008E05BD"/>
    <w:rsid w:val="008E0FB6"/>
    <w:rsid w:val="008E22F5"/>
    <w:rsid w:val="008E49F5"/>
    <w:rsid w:val="008E6518"/>
    <w:rsid w:val="008E7646"/>
    <w:rsid w:val="008F004B"/>
    <w:rsid w:val="008F15E8"/>
    <w:rsid w:val="008F4450"/>
    <w:rsid w:val="008F52A0"/>
    <w:rsid w:val="008F7D3B"/>
    <w:rsid w:val="0090360B"/>
    <w:rsid w:val="00905987"/>
    <w:rsid w:val="00906DA4"/>
    <w:rsid w:val="009076EF"/>
    <w:rsid w:val="0091238E"/>
    <w:rsid w:val="009127CB"/>
    <w:rsid w:val="00912AC7"/>
    <w:rsid w:val="00912AC9"/>
    <w:rsid w:val="00913E38"/>
    <w:rsid w:val="009151FF"/>
    <w:rsid w:val="0091620D"/>
    <w:rsid w:val="0092245B"/>
    <w:rsid w:val="00922677"/>
    <w:rsid w:val="00922E67"/>
    <w:rsid w:val="00923D3B"/>
    <w:rsid w:val="009245F9"/>
    <w:rsid w:val="00925A4F"/>
    <w:rsid w:val="00925DCF"/>
    <w:rsid w:val="0092642D"/>
    <w:rsid w:val="00930C2D"/>
    <w:rsid w:val="00932B81"/>
    <w:rsid w:val="00933BCD"/>
    <w:rsid w:val="00934298"/>
    <w:rsid w:val="00935C30"/>
    <w:rsid w:val="00936AC3"/>
    <w:rsid w:val="009407A1"/>
    <w:rsid w:val="00941C41"/>
    <w:rsid w:val="00943E58"/>
    <w:rsid w:val="00944C3D"/>
    <w:rsid w:val="00944DCA"/>
    <w:rsid w:val="00945BE9"/>
    <w:rsid w:val="009463F6"/>
    <w:rsid w:val="00946648"/>
    <w:rsid w:val="00946AA5"/>
    <w:rsid w:val="00947DE7"/>
    <w:rsid w:val="00950942"/>
    <w:rsid w:val="00951427"/>
    <w:rsid w:val="00951E90"/>
    <w:rsid w:val="00952547"/>
    <w:rsid w:val="00952821"/>
    <w:rsid w:val="00953630"/>
    <w:rsid w:val="009553F6"/>
    <w:rsid w:val="009554DD"/>
    <w:rsid w:val="00961A6B"/>
    <w:rsid w:val="00962C47"/>
    <w:rsid w:val="009662DD"/>
    <w:rsid w:val="00967557"/>
    <w:rsid w:val="00967ED0"/>
    <w:rsid w:val="00970A42"/>
    <w:rsid w:val="00972207"/>
    <w:rsid w:val="00972723"/>
    <w:rsid w:val="00973488"/>
    <w:rsid w:val="00973598"/>
    <w:rsid w:val="00973DDE"/>
    <w:rsid w:val="00980AF5"/>
    <w:rsid w:val="00981DB4"/>
    <w:rsid w:val="00981E09"/>
    <w:rsid w:val="00982A27"/>
    <w:rsid w:val="009831ED"/>
    <w:rsid w:val="009842A4"/>
    <w:rsid w:val="009858E4"/>
    <w:rsid w:val="0098682D"/>
    <w:rsid w:val="00986E4C"/>
    <w:rsid w:val="00990965"/>
    <w:rsid w:val="00990F35"/>
    <w:rsid w:val="00992A7F"/>
    <w:rsid w:val="0099359E"/>
    <w:rsid w:val="00993D87"/>
    <w:rsid w:val="00995259"/>
    <w:rsid w:val="00995974"/>
    <w:rsid w:val="00995C5D"/>
    <w:rsid w:val="00997A92"/>
    <w:rsid w:val="00997B32"/>
    <w:rsid w:val="009A09F5"/>
    <w:rsid w:val="009A0D1F"/>
    <w:rsid w:val="009A0EFA"/>
    <w:rsid w:val="009A18BA"/>
    <w:rsid w:val="009A36B1"/>
    <w:rsid w:val="009A3CA8"/>
    <w:rsid w:val="009A425A"/>
    <w:rsid w:val="009A6B76"/>
    <w:rsid w:val="009A6D52"/>
    <w:rsid w:val="009B0D66"/>
    <w:rsid w:val="009B0EBD"/>
    <w:rsid w:val="009B44C9"/>
    <w:rsid w:val="009B5F63"/>
    <w:rsid w:val="009B5FBC"/>
    <w:rsid w:val="009B6CD2"/>
    <w:rsid w:val="009C0211"/>
    <w:rsid w:val="009C3BB7"/>
    <w:rsid w:val="009C41D2"/>
    <w:rsid w:val="009C4327"/>
    <w:rsid w:val="009C63AC"/>
    <w:rsid w:val="009C68DB"/>
    <w:rsid w:val="009C7E92"/>
    <w:rsid w:val="009D1D32"/>
    <w:rsid w:val="009D2244"/>
    <w:rsid w:val="009D35AE"/>
    <w:rsid w:val="009D3FA4"/>
    <w:rsid w:val="009D45FE"/>
    <w:rsid w:val="009D4CF6"/>
    <w:rsid w:val="009D596F"/>
    <w:rsid w:val="009D6BC1"/>
    <w:rsid w:val="009E0540"/>
    <w:rsid w:val="009E348F"/>
    <w:rsid w:val="009E3D04"/>
    <w:rsid w:val="009E504A"/>
    <w:rsid w:val="009E61B6"/>
    <w:rsid w:val="009F0007"/>
    <w:rsid w:val="009F0B2A"/>
    <w:rsid w:val="009F0B62"/>
    <w:rsid w:val="009F2A2D"/>
    <w:rsid w:val="009F302C"/>
    <w:rsid w:val="009F418B"/>
    <w:rsid w:val="009F615B"/>
    <w:rsid w:val="009F651F"/>
    <w:rsid w:val="009F715D"/>
    <w:rsid w:val="009F75FD"/>
    <w:rsid w:val="00A000C9"/>
    <w:rsid w:val="00A01688"/>
    <w:rsid w:val="00A02BBA"/>
    <w:rsid w:val="00A02CDE"/>
    <w:rsid w:val="00A050E4"/>
    <w:rsid w:val="00A061D8"/>
    <w:rsid w:val="00A0646E"/>
    <w:rsid w:val="00A064C3"/>
    <w:rsid w:val="00A13F19"/>
    <w:rsid w:val="00A16C29"/>
    <w:rsid w:val="00A16EFE"/>
    <w:rsid w:val="00A21E5B"/>
    <w:rsid w:val="00A23463"/>
    <w:rsid w:val="00A23CAA"/>
    <w:rsid w:val="00A255B5"/>
    <w:rsid w:val="00A261CC"/>
    <w:rsid w:val="00A2640D"/>
    <w:rsid w:val="00A26762"/>
    <w:rsid w:val="00A26C22"/>
    <w:rsid w:val="00A274CB"/>
    <w:rsid w:val="00A33126"/>
    <w:rsid w:val="00A34B23"/>
    <w:rsid w:val="00A41137"/>
    <w:rsid w:val="00A4188A"/>
    <w:rsid w:val="00A420D2"/>
    <w:rsid w:val="00A42608"/>
    <w:rsid w:val="00A46ABF"/>
    <w:rsid w:val="00A51180"/>
    <w:rsid w:val="00A51739"/>
    <w:rsid w:val="00A5419C"/>
    <w:rsid w:val="00A55C68"/>
    <w:rsid w:val="00A56C9C"/>
    <w:rsid w:val="00A57229"/>
    <w:rsid w:val="00A5771A"/>
    <w:rsid w:val="00A57D50"/>
    <w:rsid w:val="00A673D2"/>
    <w:rsid w:val="00A67B73"/>
    <w:rsid w:val="00A70125"/>
    <w:rsid w:val="00A702F3"/>
    <w:rsid w:val="00A72A83"/>
    <w:rsid w:val="00A73E33"/>
    <w:rsid w:val="00A73EFA"/>
    <w:rsid w:val="00A754CB"/>
    <w:rsid w:val="00A75603"/>
    <w:rsid w:val="00A77328"/>
    <w:rsid w:val="00A77ED0"/>
    <w:rsid w:val="00A81771"/>
    <w:rsid w:val="00A82341"/>
    <w:rsid w:val="00A82E90"/>
    <w:rsid w:val="00A90C86"/>
    <w:rsid w:val="00A948AF"/>
    <w:rsid w:val="00A94DB7"/>
    <w:rsid w:val="00A97220"/>
    <w:rsid w:val="00A97BA9"/>
    <w:rsid w:val="00AA035F"/>
    <w:rsid w:val="00AA0654"/>
    <w:rsid w:val="00AA072F"/>
    <w:rsid w:val="00AA2316"/>
    <w:rsid w:val="00AA2EA6"/>
    <w:rsid w:val="00AA5508"/>
    <w:rsid w:val="00AA6910"/>
    <w:rsid w:val="00AA7C09"/>
    <w:rsid w:val="00AB035B"/>
    <w:rsid w:val="00AB03BA"/>
    <w:rsid w:val="00AB236C"/>
    <w:rsid w:val="00AB2655"/>
    <w:rsid w:val="00AB2CDE"/>
    <w:rsid w:val="00AB2D97"/>
    <w:rsid w:val="00AB3980"/>
    <w:rsid w:val="00AB3A76"/>
    <w:rsid w:val="00AB47F7"/>
    <w:rsid w:val="00AB4ED2"/>
    <w:rsid w:val="00AB5F82"/>
    <w:rsid w:val="00AB678E"/>
    <w:rsid w:val="00AC10BB"/>
    <w:rsid w:val="00AC29D8"/>
    <w:rsid w:val="00AC2A07"/>
    <w:rsid w:val="00AC46B2"/>
    <w:rsid w:val="00AC5905"/>
    <w:rsid w:val="00AD44E3"/>
    <w:rsid w:val="00AD654D"/>
    <w:rsid w:val="00AD794D"/>
    <w:rsid w:val="00AE0153"/>
    <w:rsid w:val="00AE1551"/>
    <w:rsid w:val="00AE2ECC"/>
    <w:rsid w:val="00AE2EE3"/>
    <w:rsid w:val="00AE4A03"/>
    <w:rsid w:val="00AE57D2"/>
    <w:rsid w:val="00AE795B"/>
    <w:rsid w:val="00AF1C5A"/>
    <w:rsid w:val="00AF39F0"/>
    <w:rsid w:val="00AF6D5A"/>
    <w:rsid w:val="00B0181D"/>
    <w:rsid w:val="00B03344"/>
    <w:rsid w:val="00B07E28"/>
    <w:rsid w:val="00B103AC"/>
    <w:rsid w:val="00B10D67"/>
    <w:rsid w:val="00B12B46"/>
    <w:rsid w:val="00B15104"/>
    <w:rsid w:val="00B16BF6"/>
    <w:rsid w:val="00B17C70"/>
    <w:rsid w:val="00B20319"/>
    <w:rsid w:val="00B206F0"/>
    <w:rsid w:val="00B21A96"/>
    <w:rsid w:val="00B2298D"/>
    <w:rsid w:val="00B23128"/>
    <w:rsid w:val="00B2664D"/>
    <w:rsid w:val="00B26CFE"/>
    <w:rsid w:val="00B2757C"/>
    <w:rsid w:val="00B3045F"/>
    <w:rsid w:val="00B33E27"/>
    <w:rsid w:val="00B40F2A"/>
    <w:rsid w:val="00B4164A"/>
    <w:rsid w:val="00B4198D"/>
    <w:rsid w:val="00B43448"/>
    <w:rsid w:val="00B4467A"/>
    <w:rsid w:val="00B44E40"/>
    <w:rsid w:val="00B4662F"/>
    <w:rsid w:val="00B47C21"/>
    <w:rsid w:val="00B50057"/>
    <w:rsid w:val="00B519B4"/>
    <w:rsid w:val="00B54167"/>
    <w:rsid w:val="00B6163C"/>
    <w:rsid w:val="00B639AC"/>
    <w:rsid w:val="00B66417"/>
    <w:rsid w:val="00B70AA5"/>
    <w:rsid w:val="00B747F0"/>
    <w:rsid w:val="00B75397"/>
    <w:rsid w:val="00B77C97"/>
    <w:rsid w:val="00B806CB"/>
    <w:rsid w:val="00B87E65"/>
    <w:rsid w:val="00B905ED"/>
    <w:rsid w:val="00B91F5F"/>
    <w:rsid w:val="00B92EC0"/>
    <w:rsid w:val="00B94983"/>
    <w:rsid w:val="00B95B7A"/>
    <w:rsid w:val="00B95F2E"/>
    <w:rsid w:val="00B96F9F"/>
    <w:rsid w:val="00B978A8"/>
    <w:rsid w:val="00B97EB8"/>
    <w:rsid w:val="00BA0178"/>
    <w:rsid w:val="00BA26CA"/>
    <w:rsid w:val="00BA2A79"/>
    <w:rsid w:val="00BA2C4C"/>
    <w:rsid w:val="00BA2E16"/>
    <w:rsid w:val="00BA4162"/>
    <w:rsid w:val="00BA6697"/>
    <w:rsid w:val="00BA7437"/>
    <w:rsid w:val="00BB0FC4"/>
    <w:rsid w:val="00BB1D72"/>
    <w:rsid w:val="00BB3986"/>
    <w:rsid w:val="00BB43E2"/>
    <w:rsid w:val="00BB534D"/>
    <w:rsid w:val="00BB59BC"/>
    <w:rsid w:val="00BB6826"/>
    <w:rsid w:val="00BB7088"/>
    <w:rsid w:val="00BC52DC"/>
    <w:rsid w:val="00BC5ACA"/>
    <w:rsid w:val="00BC7672"/>
    <w:rsid w:val="00BD0800"/>
    <w:rsid w:val="00BD099D"/>
    <w:rsid w:val="00BD1469"/>
    <w:rsid w:val="00BD7D43"/>
    <w:rsid w:val="00BD7F35"/>
    <w:rsid w:val="00BE0738"/>
    <w:rsid w:val="00BE07AA"/>
    <w:rsid w:val="00BE0B9E"/>
    <w:rsid w:val="00BE0F5C"/>
    <w:rsid w:val="00BE3303"/>
    <w:rsid w:val="00BE42A1"/>
    <w:rsid w:val="00BE62BF"/>
    <w:rsid w:val="00BE77DE"/>
    <w:rsid w:val="00BF01BC"/>
    <w:rsid w:val="00BF1D6D"/>
    <w:rsid w:val="00BF2A07"/>
    <w:rsid w:val="00BF5891"/>
    <w:rsid w:val="00C00363"/>
    <w:rsid w:val="00C0055D"/>
    <w:rsid w:val="00C021D8"/>
    <w:rsid w:val="00C0647F"/>
    <w:rsid w:val="00C06D92"/>
    <w:rsid w:val="00C07A14"/>
    <w:rsid w:val="00C07F9F"/>
    <w:rsid w:val="00C115CE"/>
    <w:rsid w:val="00C14358"/>
    <w:rsid w:val="00C14E38"/>
    <w:rsid w:val="00C17CDE"/>
    <w:rsid w:val="00C218D3"/>
    <w:rsid w:val="00C23404"/>
    <w:rsid w:val="00C237D2"/>
    <w:rsid w:val="00C2382D"/>
    <w:rsid w:val="00C25B14"/>
    <w:rsid w:val="00C260DC"/>
    <w:rsid w:val="00C30664"/>
    <w:rsid w:val="00C31398"/>
    <w:rsid w:val="00C32794"/>
    <w:rsid w:val="00C3338C"/>
    <w:rsid w:val="00C342CF"/>
    <w:rsid w:val="00C34ECC"/>
    <w:rsid w:val="00C3735E"/>
    <w:rsid w:val="00C37C31"/>
    <w:rsid w:val="00C41A23"/>
    <w:rsid w:val="00C42218"/>
    <w:rsid w:val="00C448FC"/>
    <w:rsid w:val="00C46587"/>
    <w:rsid w:val="00C53A0D"/>
    <w:rsid w:val="00C542F4"/>
    <w:rsid w:val="00C544AF"/>
    <w:rsid w:val="00C55A9C"/>
    <w:rsid w:val="00C57E48"/>
    <w:rsid w:val="00C61038"/>
    <w:rsid w:val="00C62E61"/>
    <w:rsid w:val="00C670C0"/>
    <w:rsid w:val="00C7040F"/>
    <w:rsid w:val="00C715BC"/>
    <w:rsid w:val="00C721D6"/>
    <w:rsid w:val="00C72551"/>
    <w:rsid w:val="00C72ABC"/>
    <w:rsid w:val="00C73754"/>
    <w:rsid w:val="00C762B6"/>
    <w:rsid w:val="00C82032"/>
    <w:rsid w:val="00C82A7D"/>
    <w:rsid w:val="00C844B2"/>
    <w:rsid w:val="00C87EC3"/>
    <w:rsid w:val="00C91234"/>
    <w:rsid w:val="00C92E6F"/>
    <w:rsid w:val="00C950D2"/>
    <w:rsid w:val="00C95525"/>
    <w:rsid w:val="00C95B04"/>
    <w:rsid w:val="00CA480B"/>
    <w:rsid w:val="00CA5C93"/>
    <w:rsid w:val="00CA6268"/>
    <w:rsid w:val="00CA7F0E"/>
    <w:rsid w:val="00CB05D4"/>
    <w:rsid w:val="00CB636D"/>
    <w:rsid w:val="00CB7798"/>
    <w:rsid w:val="00CC1180"/>
    <w:rsid w:val="00CC224C"/>
    <w:rsid w:val="00CC33F1"/>
    <w:rsid w:val="00CC44E1"/>
    <w:rsid w:val="00CC4E8B"/>
    <w:rsid w:val="00CC5F26"/>
    <w:rsid w:val="00CD00BA"/>
    <w:rsid w:val="00CD13EA"/>
    <w:rsid w:val="00CD3FCC"/>
    <w:rsid w:val="00CD533B"/>
    <w:rsid w:val="00CD628B"/>
    <w:rsid w:val="00CD650E"/>
    <w:rsid w:val="00CD6788"/>
    <w:rsid w:val="00CD6F7F"/>
    <w:rsid w:val="00CD7CC3"/>
    <w:rsid w:val="00CE12BE"/>
    <w:rsid w:val="00CE2DA9"/>
    <w:rsid w:val="00CE30D9"/>
    <w:rsid w:val="00CE320D"/>
    <w:rsid w:val="00CE42E7"/>
    <w:rsid w:val="00CE647D"/>
    <w:rsid w:val="00CF230D"/>
    <w:rsid w:val="00CF3F23"/>
    <w:rsid w:val="00CF5FDC"/>
    <w:rsid w:val="00CF6165"/>
    <w:rsid w:val="00CF7AFA"/>
    <w:rsid w:val="00D03405"/>
    <w:rsid w:val="00D0371F"/>
    <w:rsid w:val="00D0397B"/>
    <w:rsid w:val="00D04914"/>
    <w:rsid w:val="00D04CDD"/>
    <w:rsid w:val="00D05ADD"/>
    <w:rsid w:val="00D1070C"/>
    <w:rsid w:val="00D117B9"/>
    <w:rsid w:val="00D13769"/>
    <w:rsid w:val="00D13908"/>
    <w:rsid w:val="00D13B2C"/>
    <w:rsid w:val="00D13E39"/>
    <w:rsid w:val="00D17273"/>
    <w:rsid w:val="00D205CF"/>
    <w:rsid w:val="00D2095B"/>
    <w:rsid w:val="00D220B1"/>
    <w:rsid w:val="00D2278C"/>
    <w:rsid w:val="00D244F3"/>
    <w:rsid w:val="00D2460B"/>
    <w:rsid w:val="00D262CD"/>
    <w:rsid w:val="00D26AED"/>
    <w:rsid w:val="00D27775"/>
    <w:rsid w:val="00D279A9"/>
    <w:rsid w:val="00D31D64"/>
    <w:rsid w:val="00D36463"/>
    <w:rsid w:val="00D41733"/>
    <w:rsid w:val="00D41FF9"/>
    <w:rsid w:val="00D451D4"/>
    <w:rsid w:val="00D45AB7"/>
    <w:rsid w:val="00D507F7"/>
    <w:rsid w:val="00D5218D"/>
    <w:rsid w:val="00D5326F"/>
    <w:rsid w:val="00D541A5"/>
    <w:rsid w:val="00D54DC6"/>
    <w:rsid w:val="00D5576F"/>
    <w:rsid w:val="00D55AC1"/>
    <w:rsid w:val="00D55E03"/>
    <w:rsid w:val="00D5630A"/>
    <w:rsid w:val="00D56D84"/>
    <w:rsid w:val="00D61BBA"/>
    <w:rsid w:val="00D63F6B"/>
    <w:rsid w:val="00D64618"/>
    <w:rsid w:val="00D658DC"/>
    <w:rsid w:val="00D67233"/>
    <w:rsid w:val="00D679E4"/>
    <w:rsid w:val="00D748AA"/>
    <w:rsid w:val="00D76517"/>
    <w:rsid w:val="00D80C13"/>
    <w:rsid w:val="00D8170C"/>
    <w:rsid w:val="00D83884"/>
    <w:rsid w:val="00D85633"/>
    <w:rsid w:val="00D871FA"/>
    <w:rsid w:val="00D87212"/>
    <w:rsid w:val="00D87611"/>
    <w:rsid w:val="00D902D8"/>
    <w:rsid w:val="00D91461"/>
    <w:rsid w:val="00D91E13"/>
    <w:rsid w:val="00D91F3B"/>
    <w:rsid w:val="00D96610"/>
    <w:rsid w:val="00D96816"/>
    <w:rsid w:val="00D96894"/>
    <w:rsid w:val="00D96F61"/>
    <w:rsid w:val="00DA306A"/>
    <w:rsid w:val="00DA38B5"/>
    <w:rsid w:val="00DA64D1"/>
    <w:rsid w:val="00DA7399"/>
    <w:rsid w:val="00DA791C"/>
    <w:rsid w:val="00DB0082"/>
    <w:rsid w:val="00DB14A3"/>
    <w:rsid w:val="00DB600A"/>
    <w:rsid w:val="00DB6EAC"/>
    <w:rsid w:val="00DC0C98"/>
    <w:rsid w:val="00DC1548"/>
    <w:rsid w:val="00DC24C4"/>
    <w:rsid w:val="00DC390E"/>
    <w:rsid w:val="00DC3A69"/>
    <w:rsid w:val="00DC5066"/>
    <w:rsid w:val="00DC5F98"/>
    <w:rsid w:val="00DC6DB2"/>
    <w:rsid w:val="00DC7C23"/>
    <w:rsid w:val="00DC7FB7"/>
    <w:rsid w:val="00DD041E"/>
    <w:rsid w:val="00DD050A"/>
    <w:rsid w:val="00DD0689"/>
    <w:rsid w:val="00DD0B11"/>
    <w:rsid w:val="00DD37B8"/>
    <w:rsid w:val="00DD4892"/>
    <w:rsid w:val="00DD4D7E"/>
    <w:rsid w:val="00DD50DA"/>
    <w:rsid w:val="00DD5D75"/>
    <w:rsid w:val="00DE0036"/>
    <w:rsid w:val="00DE227A"/>
    <w:rsid w:val="00DE2E36"/>
    <w:rsid w:val="00DE3CEF"/>
    <w:rsid w:val="00DE66CB"/>
    <w:rsid w:val="00DE6A4C"/>
    <w:rsid w:val="00DE73D7"/>
    <w:rsid w:val="00DF07F7"/>
    <w:rsid w:val="00DF2931"/>
    <w:rsid w:val="00DF5400"/>
    <w:rsid w:val="00DF606E"/>
    <w:rsid w:val="00DF6E47"/>
    <w:rsid w:val="00E0034B"/>
    <w:rsid w:val="00E01F63"/>
    <w:rsid w:val="00E0337A"/>
    <w:rsid w:val="00E04B8E"/>
    <w:rsid w:val="00E06B5B"/>
    <w:rsid w:val="00E102ED"/>
    <w:rsid w:val="00E11C98"/>
    <w:rsid w:val="00E12219"/>
    <w:rsid w:val="00E135A9"/>
    <w:rsid w:val="00E1559F"/>
    <w:rsid w:val="00E16572"/>
    <w:rsid w:val="00E17BBA"/>
    <w:rsid w:val="00E20568"/>
    <w:rsid w:val="00E22AF8"/>
    <w:rsid w:val="00E2425C"/>
    <w:rsid w:val="00E262F7"/>
    <w:rsid w:val="00E26551"/>
    <w:rsid w:val="00E27411"/>
    <w:rsid w:val="00E27474"/>
    <w:rsid w:val="00E2747C"/>
    <w:rsid w:val="00E275D3"/>
    <w:rsid w:val="00E27C09"/>
    <w:rsid w:val="00E3064B"/>
    <w:rsid w:val="00E336A5"/>
    <w:rsid w:val="00E33A3F"/>
    <w:rsid w:val="00E34614"/>
    <w:rsid w:val="00E348F6"/>
    <w:rsid w:val="00E34FC4"/>
    <w:rsid w:val="00E37728"/>
    <w:rsid w:val="00E40B55"/>
    <w:rsid w:val="00E41AA5"/>
    <w:rsid w:val="00E422E8"/>
    <w:rsid w:val="00E435D4"/>
    <w:rsid w:val="00E43701"/>
    <w:rsid w:val="00E46A63"/>
    <w:rsid w:val="00E46D6E"/>
    <w:rsid w:val="00E54F72"/>
    <w:rsid w:val="00E55CEA"/>
    <w:rsid w:val="00E57328"/>
    <w:rsid w:val="00E576AA"/>
    <w:rsid w:val="00E576E8"/>
    <w:rsid w:val="00E603DA"/>
    <w:rsid w:val="00E60941"/>
    <w:rsid w:val="00E60C50"/>
    <w:rsid w:val="00E61BF8"/>
    <w:rsid w:val="00E633B5"/>
    <w:rsid w:val="00E634B3"/>
    <w:rsid w:val="00E650D1"/>
    <w:rsid w:val="00E658C2"/>
    <w:rsid w:val="00E66985"/>
    <w:rsid w:val="00E66D69"/>
    <w:rsid w:val="00E703B3"/>
    <w:rsid w:val="00E71281"/>
    <w:rsid w:val="00E71CE5"/>
    <w:rsid w:val="00E76DC4"/>
    <w:rsid w:val="00E8036F"/>
    <w:rsid w:val="00E80BC8"/>
    <w:rsid w:val="00E8152D"/>
    <w:rsid w:val="00E836D1"/>
    <w:rsid w:val="00E84BEB"/>
    <w:rsid w:val="00E86068"/>
    <w:rsid w:val="00E87512"/>
    <w:rsid w:val="00E9086F"/>
    <w:rsid w:val="00E90B7E"/>
    <w:rsid w:val="00E92115"/>
    <w:rsid w:val="00E92B15"/>
    <w:rsid w:val="00E93369"/>
    <w:rsid w:val="00E9685C"/>
    <w:rsid w:val="00E96B79"/>
    <w:rsid w:val="00EA4BE0"/>
    <w:rsid w:val="00EA5147"/>
    <w:rsid w:val="00EA57C0"/>
    <w:rsid w:val="00EA7D3E"/>
    <w:rsid w:val="00EB5D45"/>
    <w:rsid w:val="00EB62BD"/>
    <w:rsid w:val="00EC47BE"/>
    <w:rsid w:val="00EC4A22"/>
    <w:rsid w:val="00EC6D25"/>
    <w:rsid w:val="00ED329D"/>
    <w:rsid w:val="00ED5F13"/>
    <w:rsid w:val="00ED75F6"/>
    <w:rsid w:val="00EE2475"/>
    <w:rsid w:val="00EE28A7"/>
    <w:rsid w:val="00EE2CD1"/>
    <w:rsid w:val="00EF02E4"/>
    <w:rsid w:val="00EF0F47"/>
    <w:rsid w:val="00EF28B3"/>
    <w:rsid w:val="00EF46D0"/>
    <w:rsid w:val="00EF7697"/>
    <w:rsid w:val="00EF7976"/>
    <w:rsid w:val="00F002CF"/>
    <w:rsid w:val="00F00505"/>
    <w:rsid w:val="00F0091D"/>
    <w:rsid w:val="00F0254D"/>
    <w:rsid w:val="00F034C8"/>
    <w:rsid w:val="00F03564"/>
    <w:rsid w:val="00F040E6"/>
    <w:rsid w:val="00F04A21"/>
    <w:rsid w:val="00F054C3"/>
    <w:rsid w:val="00F06879"/>
    <w:rsid w:val="00F071DE"/>
    <w:rsid w:val="00F10EFB"/>
    <w:rsid w:val="00F11BC5"/>
    <w:rsid w:val="00F12803"/>
    <w:rsid w:val="00F12FCD"/>
    <w:rsid w:val="00F15975"/>
    <w:rsid w:val="00F20E5A"/>
    <w:rsid w:val="00F2198C"/>
    <w:rsid w:val="00F22B1E"/>
    <w:rsid w:val="00F2311E"/>
    <w:rsid w:val="00F2337C"/>
    <w:rsid w:val="00F23656"/>
    <w:rsid w:val="00F238DE"/>
    <w:rsid w:val="00F24C4E"/>
    <w:rsid w:val="00F24DFC"/>
    <w:rsid w:val="00F260A0"/>
    <w:rsid w:val="00F275D6"/>
    <w:rsid w:val="00F27A7C"/>
    <w:rsid w:val="00F31BB5"/>
    <w:rsid w:val="00F32032"/>
    <w:rsid w:val="00F3248C"/>
    <w:rsid w:val="00F3250B"/>
    <w:rsid w:val="00F33412"/>
    <w:rsid w:val="00F354CE"/>
    <w:rsid w:val="00F369C3"/>
    <w:rsid w:val="00F371FF"/>
    <w:rsid w:val="00F373D8"/>
    <w:rsid w:val="00F44CDF"/>
    <w:rsid w:val="00F455F0"/>
    <w:rsid w:val="00F46B61"/>
    <w:rsid w:val="00F5195B"/>
    <w:rsid w:val="00F51BBF"/>
    <w:rsid w:val="00F5604D"/>
    <w:rsid w:val="00F56BAA"/>
    <w:rsid w:val="00F60750"/>
    <w:rsid w:val="00F625E9"/>
    <w:rsid w:val="00F64652"/>
    <w:rsid w:val="00F6659C"/>
    <w:rsid w:val="00F6780B"/>
    <w:rsid w:val="00F70359"/>
    <w:rsid w:val="00F725CB"/>
    <w:rsid w:val="00F72ACF"/>
    <w:rsid w:val="00F802D0"/>
    <w:rsid w:val="00F80976"/>
    <w:rsid w:val="00F81FD9"/>
    <w:rsid w:val="00F84ACB"/>
    <w:rsid w:val="00F87590"/>
    <w:rsid w:val="00F907AB"/>
    <w:rsid w:val="00F90CBD"/>
    <w:rsid w:val="00F90D85"/>
    <w:rsid w:val="00F910B8"/>
    <w:rsid w:val="00F910F0"/>
    <w:rsid w:val="00F91F0F"/>
    <w:rsid w:val="00F94059"/>
    <w:rsid w:val="00F953EA"/>
    <w:rsid w:val="00FA1342"/>
    <w:rsid w:val="00FA167E"/>
    <w:rsid w:val="00FA21B0"/>
    <w:rsid w:val="00FA222F"/>
    <w:rsid w:val="00FA32D6"/>
    <w:rsid w:val="00FA4EE7"/>
    <w:rsid w:val="00FA5360"/>
    <w:rsid w:val="00FA5D95"/>
    <w:rsid w:val="00FB0108"/>
    <w:rsid w:val="00FB0599"/>
    <w:rsid w:val="00FB06A6"/>
    <w:rsid w:val="00FB1CA9"/>
    <w:rsid w:val="00FB1E7C"/>
    <w:rsid w:val="00FB3B1D"/>
    <w:rsid w:val="00FB4577"/>
    <w:rsid w:val="00FB4CD7"/>
    <w:rsid w:val="00FB4D7A"/>
    <w:rsid w:val="00FC1F6B"/>
    <w:rsid w:val="00FC2D94"/>
    <w:rsid w:val="00FC5957"/>
    <w:rsid w:val="00FC5A1A"/>
    <w:rsid w:val="00FC6FF4"/>
    <w:rsid w:val="00FC7EC5"/>
    <w:rsid w:val="00FD008A"/>
    <w:rsid w:val="00FD251A"/>
    <w:rsid w:val="00FD320A"/>
    <w:rsid w:val="00FD323E"/>
    <w:rsid w:val="00FD465D"/>
    <w:rsid w:val="00FD5385"/>
    <w:rsid w:val="00FD6F8C"/>
    <w:rsid w:val="00FD799F"/>
    <w:rsid w:val="00FE1A55"/>
    <w:rsid w:val="00FE2F9C"/>
    <w:rsid w:val="00FE480E"/>
    <w:rsid w:val="00FE61DF"/>
    <w:rsid w:val="00FE770C"/>
    <w:rsid w:val="00FF03BF"/>
    <w:rsid w:val="00FF0617"/>
    <w:rsid w:val="00FF15C2"/>
    <w:rsid w:val="00FF3976"/>
    <w:rsid w:val="00FF4028"/>
    <w:rsid w:val="00FF4D33"/>
    <w:rsid w:val="00FF57E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Body Text Indent 3" w:uiPriority="99"/>
    <w:lsdException w:name="Hyperlink" w:uiPriority="99"/>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5BDB"/>
    <w:rPr>
      <w:sz w:val="24"/>
      <w:szCs w:val="24"/>
    </w:rPr>
  </w:style>
  <w:style w:type="paragraph" w:styleId="1">
    <w:name w:val="heading 1"/>
    <w:aliases w:val="Heading 1 Panos"/>
    <w:basedOn w:val="ThemisCharCharChar"/>
    <w:next w:val="ThemisCharCharChar"/>
    <w:link w:val="1Char"/>
    <w:qFormat/>
    <w:rsid w:val="00415BDB"/>
    <w:pPr>
      <w:keepNext/>
      <w:keepLines/>
      <w:numPr>
        <w:numId w:val="3"/>
      </w:numPr>
      <w:spacing w:before="360"/>
      <w:outlineLvl w:val="0"/>
    </w:pPr>
    <w:rPr>
      <w:b/>
      <w:bCs/>
      <w:caps/>
      <w:sz w:val="24"/>
      <w:szCs w:val="24"/>
    </w:rPr>
  </w:style>
  <w:style w:type="paragraph" w:styleId="2">
    <w:name w:val="heading 2"/>
    <w:aliases w:val="Reset numbering"/>
    <w:basedOn w:val="ThemisCharCharChar"/>
    <w:next w:val="ThemisCharCharChar"/>
    <w:link w:val="2Char"/>
    <w:qFormat/>
    <w:rsid w:val="00415BDB"/>
    <w:pPr>
      <w:keepLines/>
      <w:numPr>
        <w:ilvl w:val="1"/>
        <w:numId w:val="3"/>
      </w:numPr>
      <w:spacing w:before="360"/>
      <w:outlineLvl w:val="1"/>
    </w:pPr>
    <w:rPr>
      <w:b/>
      <w:bCs/>
      <w:iCs/>
      <w:sz w:val="22"/>
      <w:szCs w:val="22"/>
    </w:rPr>
  </w:style>
  <w:style w:type="paragraph" w:styleId="3">
    <w:name w:val="heading 3"/>
    <w:basedOn w:val="ThemisCharCharChar"/>
    <w:next w:val="ThemisCharCharChar"/>
    <w:qFormat/>
    <w:rsid w:val="00415BDB"/>
    <w:pPr>
      <w:keepNext/>
      <w:keepLines/>
      <w:numPr>
        <w:ilvl w:val="2"/>
        <w:numId w:val="3"/>
      </w:numPr>
      <w:spacing w:before="240"/>
      <w:outlineLvl w:val="2"/>
    </w:pPr>
    <w:rPr>
      <w:rFonts w:cs="Arial"/>
      <w:b/>
      <w:bCs/>
    </w:rPr>
  </w:style>
  <w:style w:type="paragraph" w:styleId="4">
    <w:name w:val="heading 4"/>
    <w:basedOn w:val="ThemisCharCharChar"/>
    <w:next w:val="ThemisCharCharChar"/>
    <w:qFormat/>
    <w:rsid w:val="00415BDB"/>
    <w:pPr>
      <w:keepNext/>
      <w:keepLines/>
      <w:numPr>
        <w:ilvl w:val="3"/>
        <w:numId w:val="3"/>
      </w:numPr>
      <w:outlineLvl w:val="3"/>
    </w:pPr>
    <w:rPr>
      <w:rFonts w:cs="Arial"/>
      <w:b/>
      <w:bCs/>
      <w:kern w:val="32"/>
      <w:lang w:val="en-US"/>
    </w:rPr>
  </w:style>
  <w:style w:type="paragraph" w:styleId="5">
    <w:name w:val="heading 5"/>
    <w:basedOn w:val="ThemisCharCharChar"/>
    <w:next w:val="ThemisCharCharChar"/>
    <w:qFormat/>
    <w:rsid w:val="00415BDB"/>
    <w:pPr>
      <w:keepLines/>
      <w:numPr>
        <w:ilvl w:val="4"/>
        <w:numId w:val="3"/>
      </w:numPr>
      <w:outlineLvl w:val="4"/>
    </w:pPr>
    <w:rPr>
      <w:b/>
    </w:rPr>
  </w:style>
  <w:style w:type="paragraph" w:styleId="6">
    <w:name w:val="heading 6"/>
    <w:basedOn w:val="a"/>
    <w:next w:val="a"/>
    <w:qFormat/>
    <w:rsid w:val="00415BDB"/>
    <w:pPr>
      <w:numPr>
        <w:ilvl w:val="5"/>
        <w:numId w:val="3"/>
      </w:numPr>
      <w:spacing w:before="240" w:after="60" w:line="312" w:lineRule="auto"/>
      <w:jc w:val="both"/>
      <w:outlineLvl w:val="5"/>
    </w:pPr>
    <w:rPr>
      <w:b/>
      <w:bCs/>
      <w:sz w:val="22"/>
      <w:szCs w:val="22"/>
    </w:rPr>
  </w:style>
  <w:style w:type="paragraph" w:styleId="7">
    <w:name w:val="heading 7"/>
    <w:basedOn w:val="a"/>
    <w:next w:val="a"/>
    <w:link w:val="7Char"/>
    <w:qFormat/>
    <w:rsid w:val="00415BDB"/>
    <w:pPr>
      <w:numPr>
        <w:ilvl w:val="6"/>
        <w:numId w:val="3"/>
      </w:numPr>
      <w:spacing w:after="120"/>
      <w:jc w:val="both"/>
      <w:outlineLvl w:val="6"/>
    </w:pPr>
    <w:rPr>
      <w:b/>
      <w:lang w:eastAsia="en-US"/>
    </w:rPr>
  </w:style>
  <w:style w:type="paragraph" w:styleId="8">
    <w:name w:val="heading 8"/>
    <w:basedOn w:val="a"/>
    <w:next w:val="a"/>
    <w:link w:val="8Char"/>
    <w:qFormat/>
    <w:rsid w:val="00415BDB"/>
    <w:pPr>
      <w:spacing w:before="240" w:after="60" w:line="312" w:lineRule="auto"/>
      <w:jc w:val="both"/>
      <w:outlineLvl w:val="7"/>
    </w:pPr>
    <w:rPr>
      <w:i/>
      <w:iCs/>
    </w:rPr>
  </w:style>
  <w:style w:type="paragraph" w:styleId="9">
    <w:name w:val="heading 9"/>
    <w:basedOn w:val="a"/>
    <w:next w:val="a"/>
    <w:link w:val="9Char"/>
    <w:qFormat/>
    <w:rsid w:val="00415BDB"/>
    <w:pPr>
      <w:spacing w:before="240" w:after="60" w:line="312" w:lineRule="auto"/>
      <w:jc w:val="both"/>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hemisCharCharChar">
    <w:name w:val="Themis Char Char Char"/>
    <w:rsid w:val="00415BDB"/>
    <w:pPr>
      <w:spacing w:before="120" w:after="120" w:line="360" w:lineRule="auto"/>
      <w:jc w:val="both"/>
    </w:pPr>
    <w:rPr>
      <w:rFonts w:ascii="Tahoma" w:hAnsi="Tahoma"/>
      <w:lang w:eastAsia="en-US"/>
    </w:rPr>
  </w:style>
  <w:style w:type="character" w:customStyle="1" w:styleId="1Char">
    <w:name w:val="Επικεφαλίδα 1 Char"/>
    <w:aliases w:val="Heading 1 Panos Char"/>
    <w:link w:val="1"/>
    <w:rsid w:val="006C59C1"/>
    <w:rPr>
      <w:rFonts w:ascii="Tahoma" w:hAnsi="Tahoma"/>
      <w:b/>
      <w:bCs/>
      <w:caps/>
      <w:sz w:val="24"/>
      <w:szCs w:val="24"/>
      <w:lang w:eastAsia="en-US"/>
    </w:rPr>
  </w:style>
  <w:style w:type="character" w:customStyle="1" w:styleId="2Char">
    <w:name w:val="Επικεφαλίδα 2 Char"/>
    <w:aliases w:val="Reset numbering Char"/>
    <w:link w:val="2"/>
    <w:rsid w:val="006C59C1"/>
    <w:rPr>
      <w:rFonts w:ascii="Tahoma" w:hAnsi="Tahoma"/>
      <w:b/>
      <w:bCs/>
      <w:iCs/>
      <w:sz w:val="22"/>
      <w:szCs w:val="22"/>
      <w:lang w:eastAsia="en-US"/>
    </w:rPr>
  </w:style>
  <w:style w:type="character" w:customStyle="1" w:styleId="7Char">
    <w:name w:val="Επικεφαλίδα 7 Char"/>
    <w:link w:val="7"/>
    <w:locked/>
    <w:rsid w:val="007177C5"/>
    <w:rPr>
      <w:b/>
      <w:sz w:val="24"/>
      <w:szCs w:val="24"/>
      <w:lang w:eastAsia="en-US"/>
    </w:rPr>
  </w:style>
  <w:style w:type="character" w:customStyle="1" w:styleId="8Char">
    <w:name w:val="Επικεφαλίδα 8 Char"/>
    <w:link w:val="8"/>
    <w:locked/>
    <w:rsid w:val="007177C5"/>
    <w:rPr>
      <w:i/>
      <w:iCs/>
      <w:sz w:val="24"/>
      <w:szCs w:val="24"/>
    </w:rPr>
  </w:style>
  <w:style w:type="character" w:customStyle="1" w:styleId="9Char">
    <w:name w:val="Επικεφαλίδα 9 Char"/>
    <w:link w:val="9"/>
    <w:locked/>
    <w:rsid w:val="007177C5"/>
    <w:rPr>
      <w:rFonts w:ascii="Arial" w:hAnsi="Arial" w:cs="Arial"/>
      <w:sz w:val="22"/>
      <w:szCs w:val="22"/>
    </w:rPr>
  </w:style>
  <w:style w:type="paragraph" w:customStyle="1" w:styleId="Char">
    <w:name w:val="Char"/>
    <w:basedOn w:val="a"/>
    <w:rsid w:val="00415BDB"/>
    <w:pPr>
      <w:spacing w:after="160" w:line="240" w:lineRule="exact"/>
    </w:pPr>
    <w:rPr>
      <w:rFonts w:ascii="Arial" w:hAnsi="Arial" w:cs="Arial"/>
      <w:sz w:val="20"/>
      <w:szCs w:val="20"/>
      <w:lang w:val="en-US" w:eastAsia="en-US"/>
    </w:rPr>
  </w:style>
  <w:style w:type="paragraph" w:styleId="a3">
    <w:name w:val="header"/>
    <w:basedOn w:val="a"/>
    <w:link w:val="Char0"/>
    <w:rsid w:val="00415BDB"/>
    <w:pPr>
      <w:tabs>
        <w:tab w:val="center" w:pos="4153"/>
        <w:tab w:val="right" w:pos="8306"/>
      </w:tabs>
    </w:pPr>
  </w:style>
  <w:style w:type="character" w:customStyle="1" w:styleId="Char0">
    <w:name w:val="Κεφαλίδα Char"/>
    <w:link w:val="a3"/>
    <w:uiPriority w:val="99"/>
    <w:locked/>
    <w:rsid w:val="007177C5"/>
    <w:rPr>
      <w:sz w:val="24"/>
      <w:szCs w:val="24"/>
    </w:rPr>
  </w:style>
  <w:style w:type="paragraph" w:styleId="a4">
    <w:name w:val="footer"/>
    <w:basedOn w:val="a"/>
    <w:link w:val="Char1"/>
    <w:rsid w:val="00415BDB"/>
    <w:pPr>
      <w:tabs>
        <w:tab w:val="center" w:pos="4153"/>
        <w:tab w:val="right" w:pos="8306"/>
      </w:tabs>
    </w:pPr>
  </w:style>
  <w:style w:type="character" w:customStyle="1" w:styleId="Char1">
    <w:name w:val="Υποσέλιδο Char"/>
    <w:link w:val="a4"/>
    <w:rsid w:val="0032221B"/>
    <w:rPr>
      <w:sz w:val="24"/>
      <w:szCs w:val="24"/>
      <w:lang w:val="el-GR" w:eastAsia="el-GR" w:bidi="ar-SA"/>
    </w:rPr>
  </w:style>
  <w:style w:type="character" w:styleId="a5">
    <w:name w:val="page number"/>
    <w:basedOn w:val="a0"/>
    <w:rsid w:val="00415BDB"/>
  </w:style>
  <w:style w:type="paragraph" w:styleId="a6">
    <w:name w:val="Body Text"/>
    <w:basedOn w:val="a"/>
    <w:link w:val="Char2"/>
    <w:rsid w:val="00415BDB"/>
    <w:rPr>
      <w:sz w:val="18"/>
      <w:szCs w:val="20"/>
    </w:rPr>
  </w:style>
  <w:style w:type="character" w:customStyle="1" w:styleId="Char2">
    <w:name w:val="Σώμα κειμένου Char"/>
    <w:link w:val="a6"/>
    <w:rsid w:val="00AB3A76"/>
    <w:rPr>
      <w:sz w:val="18"/>
    </w:rPr>
  </w:style>
  <w:style w:type="paragraph" w:styleId="20">
    <w:name w:val="toc 2"/>
    <w:basedOn w:val="a"/>
    <w:next w:val="a"/>
    <w:autoRedefine/>
    <w:uiPriority w:val="39"/>
    <w:rsid w:val="003045E9"/>
    <w:pPr>
      <w:tabs>
        <w:tab w:val="left" w:pos="540"/>
        <w:tab w:val="right" w:leader="dot" w:pos="9350"/>
        <w:tab w:val="right" w:leader="dot" w:pos="9720"/>
      </w:tabs>
      <w:ind w:left="142"/>
      <w:jc w:val="both"/>
    </w:pPr>
    <w:rPr>
      <w:rFonts w:ascii="Garamond" w:hAnsi="Garamond" w:cs="Tahoma"/>
      <w:noProof/>
      <w:sz w:val="22"/>
      <w:szCs w:val="22"/>
    </w:rPr>
  </w:style>
  <w:style w:type="character" w:styleId="-">
    <w:name w:val="Hyperlink"/>
    <w:uiPriority w:val="99"/>
    <w:rsid w:val="00415BDB"/>
    <w:rPr>
      <w:rFonts w:ascii="Tahoma" w:hAnsi="Tahoma"/>
      <w:dstrike w:val="0"/>
      <w:color w:val="0000FF"/>
      <w:sz w:val="18"/>
      <w:szCs w:val="20"/>
      <w:u w:val="single"/>
      <w:vertAlign w:val="baseline"/>
    </w:rPr>
  </w:style>
  <w:style w:type="table" w:styleId="a7">
    <w:name w:val="Table Grid"/>
    <w:basedOn w:val="a1"/>
    <w:rsid w:val="00FD46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hemisCharChar">
    <w:name w:val="Themis Char Char"/>
    <w:rsid w:val="00415BDB"/>
    <w:pPr>
      <w:spacing w:before="120" w:after="120" w:line="360" w:lineRule="auto"/>
      <w:jc w:val="both"/>
    </w:pPr>
    <w:rPr>
      <w:rFonts w:ascii="Tahoma" w:hAnsi="Tahoma"/>
      <w:sz w:val="24"/>
      <w:szCs w:val="24"/>
      <w:lang w:eastAsia="en-US"/>
    </w:rPr>
  </w:style>
  <w:style w:type="paragraph" w:customStyle="1" w:styleId="Default">
    <w:name w:val="Default"/>
    <w:rsid w:val="00415BDB"/>
    <w:pPr>
      <w:autoSpaceDE w:val="0"/>
      <w:autoSpaceDN w:val="0"/>
      <w:adjustRightInd w:val="0"/>
    </w:pPr>
    <w:rPr>
      <w:rFonts w:ascii="Tahoma" w:hAnsi="Tahoma" w:cs="Tahoma"/>
      <w:color w:val="000000"/>
      <w:sz w:val="24"/>
      <w:szCs w:val="24"/>
    </w:rPr>
  </w:style>
  <w:style w:type="paragraph" w:styleId="11">
    <w:name w:val="toc 1"/>
    <w:basedOn w:val="a"/>
    <w:next w:val="a"/>
    <w:autoRedefine/>
    <w:uiPriority w:val="39"/>
    <w:rsid w:val="003045E9"/>
    <w:pPr>
      <w:tabs>
        <w:tab w:val="right" w:leader="dot" w:pos="9350"/>
      </w:tabs>
      <w:spacing w:line="288" w:lineRule="auto"/>
      <w:jc w:val="both"/>
    </w:pPr>
    <w:rPr>
      <w:rFonts w:ascii="Garamond" w:hAnsi="Garamond"/>
      <w:noProof/>
      <w:sz w:val="10"/>
      <w:szCs w:val="10"/>
      <w:lang w:val="en-GB"/>
    </w:rPr>
  </w:style>
  <w:style w:type="character" w:customStyle="1" w:styleId="METKABold1CharChar">
    <w:name w:val="METKA + Bold1 Char Char"/>
    <w:rsid w:val="00415BDB"/>
    <w:rPr>
      <w:b/>
      <w:bCs/>
      <w:noProof w:val="0"/>
      <w:sz w:val="22"/>
      <w:szCs w:val="24"/>
      <w:lang w:val="el-GR" w:eastAsia="el-GR" w:bidi="ar-SA"/>
    </w:rPr>
  </w:style>
  <w:style w:type="paragraph" w:customStyle="1" w:styleId="ThemisBULLETS1">
    <w:name w:val="Themis BULLETS 1"/>
    <w:basedOn w:val="ThemisCharCharChar"/>
    <w:next w:val="ThemisCharCharChar"/>
    <w:rsid w:val="00415BDB"/>
    <w:pPr>
      <w:tabs>
        <w:tab w:val="num" w:pos="720"/>
      </w:tabs>
      <w:spacing w:before="240"/>
      <w:ind w:left="720" w:hanging="360"/>
    </w:pPr>
    <w:rPr>
      <w:b/>
    </w:rPr>
  </w:style>
  <w:style w:type="paragraph" w:customStyle="1" w:styleId="Themis">
    <w:name w:val="Themis"/>
    <w:rsid w:val="00415BDB"/>
    <w:pPr>
      <w:spacing w:before="120" w:after="120" w:line="360" w:lineRule="auto"/>
      <w:jc w:val="both"/>
    </w:pPr>
    <w:rPr>
      <w:rFonts w:ascii="Tahoma" w:hAnsi="Tahoma"/>
      <w:lang w:eastAsia="en-US"/>
    </w:rPr>
  </w:style>
  <w:style w:type="paragraph" w:customStyle="1" w:styleId="body">
    <w:name w:val="body"/>
    <w:basedOn w:val="a"/>
    <w:uiPriority w:val="99"/>
    <w:rsid w:val="00415BDB"/>
    <w:pPr>
      <w:spacing w:before="100" w:beforeAutospacing="1" w:after="120"/>
    </w:pPr>
    <w:rPr>
      <w:rFonts w:ascii="Arial" w:hAnsi="Arial" w:cs="Arial"/>
      <w:sz w:val="20"/>
      <w:szCs w:val="20"/>
      <w:lang w:val="en-US" w:eastAsia="en-US"/>
    </w:rPr>
  </w:style>
  <w:style w:type="paragraph" w:styleId="a8">
    <w:name w:val="Body Text Indent"/>
    <w:basedOn w:val="a"/>
    <w:link w:val="Char3"/>
    <w:rsid w:val="00415BDB"/>
    <w:pPr>
      <w:spacing w:after="120"/>
      <w:ind w:left="283"/>
    </w:pPr>
  </w:style>
  <w:style w:type="character" w:customStyle="1" w:styleId="Char3">
    <w:name w:val="Σώμα κείμενου με εσοχή Char"/>
    <w:basedOn w:val="a0"/>
    <w:link w:val="a8"/>
    <w:rsid w:val="00CD13EA"/>
    <w:rPr>
      <w:sz w:val="24"/>
      <w:szCs w:val="24"/>
    </w:rPr>
  </w:style>
  <w:style w:type="paragraph" w:customStyle="1" w:styleId="CM8">
    <w:name w:val="CM8"/>
    <w:basedOn w:val="Default"/>
    <w:next w:val="Default"/>
    <w:rsid w:val="00415BDB"/>
    <w:pPr>
      <w:widowControl w:val="0"/>
      <w:spacing w:line="238" w:lineRule="atLeast"/>
    </w:pPr>
    <w:rPr>
      <w:rFonts w:ascii="Dutch 80 1 BT" w:hAnsi="Dutch 80 1 BT" w:cs="Times New Roman"/>
      <w:color w:val="auto"/>
    </w:rPr>
  </w:style>
  <w:style w:type="paragraph" w:customStyle="1" w:styleId="CM134">
    <w:name w:val="CM134"/>
    <w:basedOn w:val="Default"/>
    <w:next w:val="Default"/>
    <w:rsid w:val="00415BDB"/>
    <w:pPr>
      <w:widowControl w:val="0"/>
    </w:pPr>
    <w:rPr>
      <w:rFonts w:ascii="Dutch 80 1 BT" w:hAnsi="Dutch 80 1 BT" w:cs="Times New Roman"/>
      <w:color w:val="auto"/>
    </w:rPr>
  </w:style>
  <w:style w:type="paragraph" w:styleId="a9">
    <w:name w:val="caption"/>
    <w:basedOn w:val="a"/>
    <w:next w:val="a"/>
    <w:qFormat/>
    <w:rsid w:val="00415BDB"/>
    <w:pPr>
      <w:spacing w:before="120"/>
      <w:jc w:val="center"/>
    </w:pPr>
    <w:rPr>
      <w:rFonts w:ascii="Tahoma" w:hAnsi="Tahoma"/>
      <w:b/>
      <w:bCs/>
      <w:sz w:val="14"/>
      <w:szCs w:val="20"/>
      <w:lang w:eastAsia="en-US"/>
    </w:rPr>
  </w:style>
  <w:style w:type="paragraph" w:styleId="30">
    <w:name w:val="toc 3"/>
    <w:basedOn w:val="a"/>
    <w:next w:val="a"/>
    <w:rsid w:val="00415BDB"/>
    <w:pPr>
      <w:tabs>
        <w:tab w:val="left" w:pos="2340"/>
        <w:tab w:val="right" w:leader="dot" w:pos="8280"/>
      </w:tabs>
      <w:spacing w:line="312" w:lineRule="auto"/>
      <w:ind w:left="2340" w:hanging="990"/>
      <w:jc w:val="both"/>
    </w:pPr>
    <w:rPr>
      <w:rFonts w:ascii="Tahoma" w:hAnsi="Tahoma"/>
      <w:b/>
      <w:noProof/>
      <w:sz w:val="18"/>
      <w:szCs w:val="20"/>
      <w:lang w:eastAsia="en-US"/>
    </w:rPr>
  </w:style>
  <w:style w:type="paragraph" w:styleId="40">
    <w:name w:val="toc 4"/>
    <w:basedOn w:val="a"/>
    <w:next w:val="a"/>
    <w:autoRedefine/>
    <w:semiHidden/>
    <w:rsid w:val="00415BDB"/>
    <w:pPr>
      <w:tabs>
        <w:tab w:val="left" w:pos="3240"/>
        <w:tab w:val="right" w:leader="dot" w:pos="9061"/>
      </w:tabs>
      <w:spacing w:line="312" w:lineRule="auto"/>
      <w:ind w:left="3240" w:hanging="900"/>
      <w:jc w:val="both"/>
    </w:pPr>
    <w:rPr>
      <w:rFonts w:ascii="Tahoma" w:hAnsi="Tahoma"/>
      <w:b/>
      <w:bCs/>
      <w:noProof/>
      <w:sz w:val="18"/>
      <w:szCs w:val="20"/>
      <w:lang w:eastAsia="en-US"/>
    </w:rPr>
  </w:style>
  <w:style w:type="paragraph" w:styleId="50">
    <w:name w:val="toc 5"/>
    <w:basedOn w:val="a"/>
    <w:next w:val="a"/>
    <w:autoRedefine/>
    <w:semiHidden/>
    <w:rsid w:val="00415BDB"/>
    <w:pPr>
      <w:spacing w:line="312" w:lineRule="auto"/>
      <w:ind w:left="800"/>
      <w:jc w:val="both"/>
    </w:pPr>
    <w:rPr>
      <w:rFonts w:ascii="Tahoma" w:hAnsi="Tahoma"/>
      <w:sz w:val="18"/>
      <w:szCs w:val="20"/>
      <w:lang w:eastAsia="en-US"/>
    </w:rPr>
  </w:style>
  <w:style w:type="paragraph" w:styleId="60">
    <w:name w:val="toc 6"/>
    <w:basedOn w:val="a"/>
    <w:next w:val="a"/>
    <w:autoRedefine/>
    <w:semiHidden/>
    <w:rsid w:val="00415BDB"/>
    <w:pPr>
      <w:spacing w:line="312" w:lineRule="auto"/>
      <w:ind w:left="1000"/>
      <w:jc w:val="both"/>
    </w:pPr>
    <w:rPr>
      <w:rFonts w:ascii="Tahoma" w:hAnsi="Tahoma"/>
      <w:sz w:val="18"/>
      <w:szCs w:val="20"/>
      <w:lang w:eastAsia="en-US"/>
    </w:rPr>
  </w:style>
  <w:style w:type="paragraph" w:styleId="70">
    <w:name w:val="toc 7"/>
    <w:basedOn w:val="a"/>
    <w:next w:val="a"/>
    <w:autoRedefine/>
    <w:semiHidden/>
    <w:rsid w:val="00415BDB"/>
    <w:pPr>
      <w:spacing w:line="312" w:lineRule="auto"/>
      <w:ind w:left="1200"/>
      <w:jc w:val="both"/>
    </w:pPr>
    <w:rPr>
      <w:rFonts w:ascii="Tahoma" w:hAnsi="Tahoma"/>
      <w:sz w:val="18"/>
      <w:szCs w:val="20"/>
      <w:lang w:eastAsia="en-US"/>
    </w:rPr>
  </w:style>
  <w:style w:type="paragraph" w:styleId="80">
    <w:name w:val="toc 8"/>
    <w:basedOn w:val="a"/>
    <w:next w:val="a"/>
    <w:autoRedefine/>
    <w:semiHidden/>
    <w:rsid w:val="00415BDB"/>
    <w:pPr>
      <w:ind w:left="1680"/>
    </w:pPr>
    <w:rPr>
      <w:lang w:val="en-US" w:eastAsia="en-US"/>
    </w:rPr>
  </w:style>
  <w:style w:type="paragraph" w:styleId="90">
    <w:name w:val="toc 9"/>
    <w:basedOn w:val="a"/>
    <w:next w:val="a"/>
    <w:autoRedefine/>
    <w:semiHidden/>
    <w:rsid w:val="00415BDB"/>
    <w:pPr>
      <w:ind w:left="1920"/>
    </w:pPr>
    <w:rPr>
      <w:lang w:val="en-US" w:eastAsia="en-US"/>
    </w:rPr>
  </w:style>
  <w:style w:type="paragraph" w:styleId="31">
    <w:name w:val="Body Text 3"/>
    <w:basedOn w:val="a"/>
    <w:rsid w:val="00415BDB"/>
    <w:pPr>
      <w:spacing w:after="120"/>
    </w:pPr>
    <w:rPr>
      <w:sz w:val="16"/>
      <w:szCs w:val="16"/>
    </w:rPr>
  </w:style>
  <w:style w:type="paragraph" w:styleId="21">
    <w:name w:val="Body Text Indent 2"/>
    <w:basedOn w:val="a"/>
    <w:link w:val="2Char0"/>
    <w:rsid w:val="00415BDB"/>
    <w:pPr>
      <w:spacing w:after="120" w:line="480" w:lineRule="auto"/>
      <w:ind w:left="283"/>
    </w:pPr>
  </w:style>
  <w:style w:type="character" w:customStyle="1" w:styleId="2Char0">
    <w:name w:val="Σώμα κείμενου με εσοχή 2 Char"/>
    <w:link w:val="21"/>
    <w:locked/>
    <w:rsid w:val="007177C5"/>
    <w:rPr>
      <w:sz w:val="24"/>
      <w:szCs w:val="24"/>
    </w:rPr>
  </w:style>
  <w:style w:type="paragraph" w:customStyle="1" w:styleId="xl40">
    <w:name w:val="xl40"/>
    <w:basedOn w:val="a"/>
    <w:rsid w:val="00415BDB"/>
    <w:pPr>
      <w:spacing w:before="100" w:after="100"/>
      <w:jc w:val="center"/>
    </w:pPr>
    <w:rPr>
      <w:rFonts w:ascii="Arial" w:eastAsia="Arial Unicode MS" w:hAnsi="Arial"/>
      <w:szCs w:val="20"/>
      <w:lang w:val="en-GB"/>
    </w:rPr>
  </w:style>
  <w:style w:type="paragraph" w:customStyle="1" w:styleId="CharCharCharChar">
    <w:name w:val="Char Char Char Char"/>
    <w:basedOn w:val="a"/>
    <w:rsid w:val="00ED75F6"/>
    <w:pPr>
      <w:spacing w:after="160" w:line="240" w:lineRule="exact"/>
    </w:pPr>
    <w:rPr>
      <w:rFonts w:ascii="Verdana" w:hAnsi="Verdana"/>
      <w:sz w:val="20"/>
      <w:szCs w:val="20"/>
      <w:lang w:val="en-US" w:eastAsia="en-US"/>
    </w:rPr>
  </w:style>
  <w:style w:type="paragraph" w:customStyle="1" w:styleId="CM160">
    <w:name w:val="CM160"/>
    <w:basedOn w:val="Default"/>
    <w:next w:val="Default"/>
    <w:rsid w:val="009B44C9"/>
    <w:pPr>
      <w:widowControl w:val="0"/>
      <w:spacing w:after="225"/>
    </w:pPr>
    <w:rPr>
      <w:rFonts w:ascii="Dutch 80 1 BT" w:hAnsi="Dutch 80 1 BT" w:cs="Times New Roman"/>
      <w:color w:val="auto"/>
    </w:rPr>
  </w:style>
  <w:style w:type="paragraph" w:styleId="aa">
    <w:name w:val="Balloon Text"/>
    <w:basedOn w:val="a"/>
    <w:link w:val="Char4"/>
    <w:rsid w:val="007039FC"/>
    <w:rPr>
      <w:rFonts w:ascii="Tahoma" w:hAnsi="Tahoma"/>
      <w:sz w:val="16"/>
      <w:szCs w:val="16"/>
    </w:rPr>
  </w:style>
  <w:style w:type="character" w:customStyle="1" w:styleId="Char4">
    <w:name w:val="Κείμενο πλαισίου Char"/>
    <w:link w:val="aa"/>
    <w:rsid w:val="007039FC"/>
    <w:rPr>
      <w:rFonts w:ascii="Tahoma" w:hAnsi="Tahoma" w:cs="Tahoma"/>
      <w:sz w:val="16"/>
      <w:szCs w:val="16"/>
    </w:rPr>
  </w:style>
  <w:style w:type="paragraph" w:customStyle="1" w:styleId="Notesbodytext">
    <w:name w:val="Notes body text"/>
    <w:basedOn w:val="a"/>
    <w:link w:val="NotesbodytextChar"/>
    <w:rsid w:val="00DA64D1"/>
    <w:pPr>
      <w:overflowPunct w:val="0"/>
      <w:autoSpaceDE w:val="0"/>
      <w:autoSpaceDN w:val="0"/>
      <w:adjustRightInd w:val="0"/>
      <w:spacing w:after="120" w:line="240" w:lineRule="exact"/>
      <w:textAlignment w:val="baseline"/>
    </w:pPr>
    <w:rPr>
      <w:rFonts w:ascii="EYInterstate Light" w:hAnsi="EYInterstate Light"/>
      <w:color w:val="000000"/>
      <w:sz w:val="18"/>
      <w:szCs w:val="20"/>
      <w:lang w:val="en-GB" w:eastAsia="en-US"/>
    </w:rPr>
  </w:style>
  <w:style w:type="character" w:customStyle="1" w:styleId="NotesbodytextChar">
    <w:name w:val="Notes body text Char"/>
    <w:link w:val="Notesbodytext"/>
    <w:rsid w:val="00DA64D1"/>
    <w:rPr>
      <w:rFonts w:ascii="EYInterstate Light" w:hAnsi="EYInterstate Light" w:cs="Arial"/>
      <w:color w:val="000000"/>
      <w:sz w:val="18"/>
      <w:lang w:val="en-GB" w:eastAsia="en-US"/>
    </w:rPr>
  </w:style>
  <w:style w:type="paragraph" w:customStyle="1" w:styleId="Notesbulletpoint">
    <w:name w:val="Notes bullet point"/>
    <w:link w:val="NotesbulletpointChar"/>
    <w:rsid w:val="00DA64D1"/>
    <w:pPr>
      <w:tabs>
        <w:tab w:val="num" w:pos="461"/>
      </w:tabs>
      <w:spacing w:after="120"/>
      <w:ind w:left="459"/>
    </w:pPr>
    <w:rPr>
      <w:rFonts w:ascii="EYInterstate Light" w:hAnsi="EYInterstate Light"/>
      <w:sz w:val="18"/>
      <w:lang w:val="en-GB" w:eastAsia="en-US"/>
    </w:rPr>
  </w:style>
  <w:style w:type="character" w:customStyle="1" w:styleId="NotesbulletpointChar">
    <w:name w:val="Notes bullet point Char"/>
    <w:link w:val="Notesbulletpoint"/>
    <w:rsid w:val="00DA64D1"/>
    <w:rPr>
      <w:rFonts w:ascii="EYInterstate Light" w:hAnsi="EYInterstate Light"/>
      <w:sz w:val="18"/>
      <w:lang w:val="en-GB" w:eastAsia="en-US" w:bidi="ar-SA"/>
    </w:rPr>
  </w:style>
  <w:style w:type="paragraph" w:customStyle="1" w:styleId="tablebullet">
    <w:name w:val="table bullet"/>
    <w:basedOn w:val="a"/>
    <w:rsid w:val="00DA64D1"/>
    <w:pPr>
      <w:tabs>
        <w:tab w:val="num" w:pos="1088"/>
      </w:tabs>
      <w:overflowPunct w:val="0"/>
      <w:autoSpaceDE w:val="0"/>
      <w:autoSpaceDN w:val="0"/>
      <w:adjustRightInd w:val="0"/>
      <w:spacing w:line="220" w:lineRule="exact"/>
      <w:ind w:left="1088" w:hanging="425"/>
      <w:textAlignment w:val="baseline"/>
    </w:pPr>
    <w:rPr>
      <w:rFonts w:ascii="EYInterstate Light" w:hAnsi="EYInterstate Light"/>
      <w:sz w:val="18"/>
      <w:szCs w:val="20"/>
      <w:lang w:val="en-GB" w:eastAsia="en-US"/>
    </w:rPr>
  </w:style>
  <w:style w:type="paragraph" w:styleId="ab">
    <w:name w:val="List Paragraph"/>
    <w:basedOn w:val="a"/>
    <w:qFormat/>
    <w:rsid w:val="00DA64D1"/>
    <w:pPr>
      <w:ind w:left="720"/>
    </w:pPr>
    <w:rPr>
      <w:lang w:val="en-US" w:eastAsia="en-US"/>
    </w:rPr>
  </w:style>
  <w:style w:type="paragraph" w:styleId="ac">
    <w:name w:val="No Spacing"/>
    <w:uiPriority w:val="1"/>
    <w:qFormat/>
    <w:rsid w:val="006C59C1"/>
  </w:style>
  <w:style w:type="character" w:styleId="ad">
    <w:name w:val="Strong"/>
    <w:qFormat/>
    <w:rsid w:val="006C59C1"/>
    <w:rPr>
      <w:b/>
      <w:bCs/>
    </w:rPr>
  </w:style>
  <w:style w:type="paragraph" w:customStyle="1" w:styleId="TableCont">
    <w:name w:val="TableCont"/>
    <w:basedOn w:val="a"/>
    <w:rsid w:val="006C59C1"/>
    <w:rPr>
      <w:szCs w:val="20"/>
    </w:rPr>
  </w:style>
  <w:style w:type="paragraph" w:styleId="22">
    <w:name w:val="Body Text 2"/>
    <w:basedOn w:val="a"/>
    <w:link w:val="2Char1"/>
    <w:rsid w:val="006C59C1"/>
    <w:pPr>
      <w:spacing w:after="120" w:line="480" w:lineRule="auto"/>
    </w:pPr>
    <w:rPr>
      <w:rFonts w:ascii="Μοντέρνα" w:eastAsia="Μοντέρνα" w:hAnsi="Μοντέρνα"/>
      <w:szCs w:val="20"/>
    </w:rPr>
  </w:style>
  <w:style w:type="character" w:customStyle="1" w:styleId="2Char1">
    <w:name w:val="Σώμα κείμενου 2 Char"/>
    <w:link w:val="22"/>
    <w:rsid w:val="006C59C1"/>
    <w:rPr>
      <w:rFonts w:ascii="Μοντέρνα" w:eastAsia="Μοντέρνα" w:hAnsi="Μοντέρνα"/>
      <w:sz w:val="24"/>
      <w:lang w:val="el-GR" w:eastAsia="el-GR"/>
    </w:rPr>
  </w:style>
  <w:style w:type="paragraph" w:customStyle="1" w:styleId="CharCharChar">
    <w:name w:val="Char Char Char"/>
    <w:basedOn w:val="a"/>
    <w:rsid w:val="006C59C1"/>
    <w:pPr>
      <w:autoSpaceDE w:val="0"/>
      <w:autoSpaceDN w:val="0"/>
      <w:adjustRightInd w:val="0"/>
      <w:spacing w:after="160" w:line="240" w:lineRule="exact"/>
    </w:pPr>
    <w:rPr>
      <w:rFonts w:ascii="Verdana" w:hAnsi="Verdana"/>
      <w:sz w:val="20"/>
      <w:szCs w:val="20"/>
      <w:lang w:val="en-US" w:eastAsia="en-US"/>
    </w:rPr>
  </w:style>
  <w:style w:type="paragraph" w:customStyle="1" w:styleId="CharCharCharCharChar1CharCharCharChar">
    <w:name w:val="Char Char Char Char Char1 Char Char Char Char"/>
    <w:basedOn w:val="a"/>
    <w:rsid w:val="0032221B"/>
    <w:pPr>
      <w:spacing w:after="160" w:line="240" w:lineRule="exact"/>
    </w:pPr>
    <w:rPr>
      <w:rFonts w:ascii="Arial" w:hAnsi="Arial" w:cs="Arial"/>
      <w:sz w:val="20"/>
      <w:szCs w:val="20"/>
      <w:lang w:val="en-US" w:eastAsia="en-US"/>
    </w:rPr>
  </w:style>
  <w:style w:type="paragraph" w:customStyle="1" w:styleId="12">
    <w:name w:val="Παράγραφος λίστας1"/>
    <w:basedOn w:val="a"/>
    <w:uiPriority w:val="34"/>
    <w:qFormat/>
    <w:rsid w:val="002C7B5A"/>
    <w:pPr>
      <w:ind w:left="720"/>
    </w:pPr>
    <w:rPr>
      <w:lang w:val="en-US" w:eastAsia="en-US"/>
    </w:rPr>
  </w:style>
  <w:style w:type="paragraph" w:customStyle="1" w:styleId="13">
    <w:name w:val="Χωρίς διάστιχο1"/>
    <w:uiPriority w:val="1"/>
    <w:qFormat/>
    <w:rsid w:val="002C7B5A"/>
  </w:style>
  <w:style w:type="paragraph" w:styleId="-HTML">
    <w:name w:val="HTML Preformatted"/>
    <w:basedOn w:val="a"/>
    <w:link w:val="-HTMLChar"/>
    <w:uiPriority w:val="99"/>
    <w:unhideWhenUsed/>
    <w:rsid w:val="00BE6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HTMLChar">
    <w:name w:val="Προ-διαμορφωμένο HTML Char"/>
    <w:link w:val="-HTML"/>
    <w:uiPriority w:val="99"/>
    <w:rsid w:val="00BE62BF"/>
    <w:rPr>
      <w:rFonts w:ascii="Courier New" w:hAnsi="Courier New" w:cs="Courier New"/>
      <w:color w:val="000000"/>
    </w:rPr>
  </w:style>
  <w:style w:type="paragraph" w:customStyle="1" w:styleId="23">
    <w:name w:val="Παράγραφος λίστας2"/>
    <w:basedOn w:val="a"/>
    <w:uiPriority w:val="34"/>
    <w:qFormat/>
    <w:rsid w:val="004466DE"/>
    <w:pPr>
      <w:ind w:left="720"/>
      <w:contextualSpacing/>
    </w:pPr>
  </w:style>
  <w:style w:type="paragraph" w:styleId="32">
    <w:name w:val="Body Text Indent 3"/>
    <w:basedOn w:val="a"/>
    <w:link w:val="3Char"/>
    <w:uiPriority w:val="99"/>
    <w:rsid w:val="00E703B3"/>
    <w:pPr>
      <w:spacing w:after="120"/>
      <w:ind w:left="283"/>
    </w:pPr>
    <w:rPr>
      <w:sz w:val="16"/>
      <w:szCs w:val="16"/>
    </w:rPr>
  </w:style>
  <w:style w:type="character" w:customStyle="1" w:styleId="3Char">
    <w:name w:val="Σώμα κείμενου με εσοχή 3 Char"/>
    <w:basedOn w:val="a0"/>
    <w:link w:val="32"/>
    <w:uiPriority w:val="99"/>
    <w:rsid w:val="00E703B3"/>
    <w:rPr>
      <w:sz w:val="16"/>
      <w:szCs w:val="16"/>
    </w:rPr>
  </w:style>
  <w:style w:type="paragraph" w:styleId="33">
    <w:name w:val="List Bullet 3"/>
    <w:basedOn w:val="a"/>
    <w:rsid w:val="00E703B3"/>
    <w:pPr>
      <w:tabs>
        <w:tab w:val="left" w:pos="227"/>
        <w:tab w:val="left" w:pos="454"/>
        <w:tab w:val="left" w:pos="680"/>
        <w:tab w:val="left" w:pos="851"/>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135" w:hanging="284"/>
    </w:pPr>
    <w:rPr>
      <w:sz w:val="22"/>
      <w:szCs w:val="20"/>
      <w:lang w:val="en-US" w:eastAsia="en-US"/>
    </w:rPr>
  </w:style>
  <w:style w:type="paragraph" w:customStyle="1" w:styleId="ABasicText">
    <w:name w:val="A_Basic Text"/>
    <w:basedOn w:val="a"/>
    <w:rsid w:val="00E703B3"/>
    <w:pPr>
      <w:autoSpaceDE w:val="0"/>
      <w:autoSpaceDN w:val="0"/>
      <w:adjustRightInd w:val="0"/>
      <w:spacing w:before="57" w:line="260" w:lineRule="atLeast"/>
      <w:ind w:left="227"/>
      <w:jc w:val="both"/>
      <w:textAlignment w:val="center"/>
    </w:pPr>
    <w:rPr>
      <w:rFonts w:ascii="Tahoma" w:hAnsi="Tahoma" w:cs="Tahoma"/>
      <w:color w:val="000000"/>
      <w:spacing w:val="4"/>
      <w:sz w:val="18"/>
      <w:szCs w:val="18"/>
      <w:lang w:eastAsia="en-US"/>
    </w:rPr>
  </w:style>
  <w:style w:type="paragraph" w:customStyle="1" w:styleId="TITLEaBLIN">
    <w:name w:val="TITLE a._BL_IN"/>
    <w:basedOn w:val="ABasicText"/>
    <w:rsid w:val="00E703B3"/>
    <w:pPr>
      <w:tabs>
        <w:tab w:val="left" w:pos="907"/>
        <w:tab w:val="left" w:pos="2580"/>
      </w:tabs>
      <w:spacing w:before="113"/>
    </w:pPr>
    <w:rPr>
      <w:color w:val="000084"/>
    </w:rPr>
  </w:style>
  <w:style w:type="character" w:customStyle="1" w:styleId="AAAddress">
    <w:name w:val="AA Address"/>
    <w:rsid w:val="00CD13EA"/>
    <w:rPr>
      <w:rFonts w:ascii="Arial" w:hAnsi="Arial"/>
      <w:dstrike w:val="0"/>
      <w:noProof w:val="0"/>
      <w:color w:val="auto"/>
      <w:spacing w:val="0"/>
      <w:w w:val="100"/>
      <w:position w:val="0"/>
      <w:sz w:val="14"/>
      <w:u w:val="none"/>
      <w:vertAlign w:val="baseline"/>
      <w:lang w:val="en-US"/>
    </w:rPr>
  </w:style>
  <w:style w:type="character" w:customStyle="1" w:styleId="AAReference">
    <w:name w:val="AA Reference"/>
    <w:rsid w:val="00CD13EA"/>
    <w:rPr>
      <w:rFonts w:ascii="Arial" w:hAnsi="Arial"/>
      <w:dstrike w:val="0"/>
      <w:noProof w:val="0"/>
      <w:color w:val="auto"/>
      <w:spacing w:val="0"/>
      <w:w w:val="100"/>
      <w:position w:val="0"/>
      <w:sz w:val="14"/>
      <w:vertAlign w:val="baseline"/>
      <w:lang w:val="en-US"/>
    </w:rPr>
  </w:style>
  <w:style w:type="paragraph" w:styleId="ae">
    <w:name w:val="List Bullet"/>
    <w:basedOn w:val="a"/>
    <w:rsid w:val="00CD13EA"/>
    <w:pPr>
      <w:tabs>
        <w:tab w:val="left" w:pos="227"/>
        <w:tab w:val="left" w:pos="284"/>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284" w:hanging="284"/>
    </w:pPr>
    <w:rPr>
      <w:sz w:val="22"/>
      <w:szCs w:val="20"/>
      <w:lang w:val="en-US" w:eastAsia="en-US"/>
    </w:rPr>
  </w:style>
  <w:style w:type="paragraph" w:styleId="24">
    <w:name w:val="List Bullet 2"/>
    <w:basedOn w:val="a"/>
    <w:rsid w:val="00CD13EA"/>
    <w:pPr>
      <w:tabs>
        <w:tab w:val="left" w:pos="227"/>
        <w:tab w:val="left" w:pos="454"/>
        <w:tab w:val="left" w:pos="567"/>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851" w:hanging="284"/>
    </w:pPr>
    <w:rPr>
      <w:sz w:val="22"/>
      <w:szCs w:val="20"/>
      <w:lang w:val="en-US" w:eastAsia="en-US"/>
    </w:rPr>
  </w:style>
  <w:style w:type="paragraph" w:styleId="41">
    <w:name w:val="List Bullet 4"/>
    <w:basedOn w:val="a"/>
    <w:rsid w:val="00CD13EA"/>
    <w:pPr>
      <w:tabs>
        <w:tab w:val="left" w:pos="227"/>
        <w:tab w:val="left" w:pos="454"/>
        <w:tab w:val="left" w:pos="680"/>
        <w:tab w:val="left" w:pos="907"/>
        <w:tab w:val="left" w:pos="1134"/>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418" w:hanging="284"/>
    </w:pPr>
    <w:rPr>
      <w:sz w:val="22"/>
      <w:szCs w:val="20"/>
      <w:lang w:val="en-US" w:eastAsia="en-US"/>
    </w:rPr>
  </w:style>
  <w:style w:type="paragraph" w:styleId="af">
    <w:name w:val="List Number"/>
    <w:basedOn w:val="a"/>
    <w:rsid w:val="00CD13EA"/>
    <w:pPr>
      <w:tabs>
        <w:tab w:val="left" w:pos="227"/>
        <w:tab w:val="left" w:pos="284"/>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284" w:hanging="284"/>
    </w:pPr>
    <w:rPr>
      <w:sz w:val="22"/>
      <w:szCs w:val="20"/>
      <w:lang w:val="en-US" w:eastAsia="en-US"/>
    </w:rPr>
  </w:style>
  <w:style w:type="paragraph" w:styleId="25">
    <w:name w:val="List Number 2"/>
    <w:basedOn w:val="a"/>
    <w:rsid w:val="00CD13EA"/>
    <w:pPr>
      <w:tabs>
        <w:tab w:val="left" w:pos="227"/>
        <w:tab w:val="left" w:pos="454"/>
        <w:tab w:val="left" w:pos="567"/>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851" w:hanging="284"/>
    </w:pPr>
    <w:rPr>
      <w:sz w:val="22"/>
      <w:szCs w:val="20"/>
      <w:lang w:val="en-US" w:eastAsia="en-US"/>
    </w:rPr>
  </w:style>
  <w:style w:type="paragraph" w:styleId="34">
    <w:name w:val="List Number 3"/>
    <w:basedOn w:val="a"/>
    <w:rsid w:val="00CD13EA"/>
    <w:pPr>
      <w:tabs>
        <w:tab w:val="left" w:pos="227"/>
        <w:tab w:val="left" w:pos="454"/>
        <w:tab w:val="left" w:pos="680"/>
        <w:tab w:val="left" w:pos="851"/>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135" w:hanging="284"/>
    </w:pPr>
    <w:rPr>
      <w:sz w:val="22"/>
      <w:szCs w:val="20"/>
      <w:lang w:val="en-US" w:eastAsia="en-US"/>
    </w:rPr>
  </w:style>
  <w:style w:type="paragraph" w:styleId="af0">
    <w:name w:val="Normal Indent"/>
    <w:basedOn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284"/>
    </w:pPr>
    <w:rPr>
      <w:sz w:val="22"/>
      <w:szCs w:val="20"/>
      <w:lang w:val="en-US" w:eastAsia="en-US"/>
    </w:rPr>
  </w:style>
  <w:style w:type="paragraph" w:customStyle="1" w:styleId="AAFrameAddress">
    <w:name w:val="AA Frame Address"/>
    <w:basedOn w:val="1"/>
    <w:rsid w:val="00CD13EA"/>
    <w:pPr>
      <w:keepLines w:val="0"/>
      <w:framePr w:w="2812" w:h="1701" w:hSpace="142" w:vSpace="142" w:wrap="around" w:vAnchor="page" w:hAnchor="page" w:x="8024" w:y="2723"/>
      <w:shd w:val="clear" w:color="FFFFFF" w:fill="auto"/>
      <w:spacing w:before="0" w:after="90" w:line="240" w:lineRule="auto"/>
      <w:jc w:val="left"/>
    </w:pPr>
    <w:rPr>
      <w:rFonts w:ascii="Times New Roman" w:hAnsi="Times New Roman"/>
      <w:bCs w:val="0"/>
      <w:caps w:val="0"/>
      <w:noProof/>
      <w:sz w:val="22"/>
      <w:szCs w:val="20"/>
      <w:lang w:val="en-US"/>
    </w:rPr>
  </w:style>
  <w:style w:type="paragraph" w:styleId="51">
    <w:name w:val="List Number 5"/>
    <w:basedOn w:val="a"/>
    <w:rsid w:val="00CD13EA"/>
    <w:pPr>
      <w:tabs>
        <w:tab w:val="left" w:pos="227"/>
        <w:tab w:val="left" w:pos="454"/>
        <w:tab w:val="left" w:pos="680"/>
        <w:tab w:val="left" w:pos="907"/>
        <w:tab w:val="left" w:pos="1418"/>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418" w:hanging="284"/>
    </w:pPr>
    <w:rPr>
      <w:sz w:val="22"/>
      <w:szCs w:val="20"/>
      <w:lang w:val="en-US" w:eastAsia="en-US"/>
    </w:rPr>
  </w:style>
  <w:style w:type="paragraph" w:styleId="42">
    <w:name w:val="List Number 4"/>
    <w:basedOn w:val="a"/>
    <w:rsid w:val="00CD13EA"/>
    <w:pPr>
      <w:tabs>
        <w:tab w:val="left" w:pos="227"/>
        <w:tab w:val="left" w:pos="454"/>
        <w:tab w:val="left" w:pos="680"/>
        <w:tab w:val="left" w:pos="907"/>
        <w:tab w:val="left" w:pos="1418"/>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209" w:hanging="360"/>
    </w:pPr>
    <w:rPr>
      <w:sz w:val="22"/>
      <w:szCs w:val="20"/>
      <w:lang w:val="en-US" w:eastAsia="en-US"/>
    </w:rPr>
  </w:style>
  <w:style w:type="paragraph" w:styleId="af1">
    <w:name w:val="table of authorities"/>
    <w:basedOn w:val="a"/>
    <w:next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284" w:hanging="284"/>
    </w:pPr>
    <w:rPr>
      <w:sz w:val="22"/>
      <w:szCs w:val="20"/>
      <w:lang w:val="en-US" w:eastAsia="en-US"/>
    </w:rPr>
  </w:style>
  <w:style w:type="paragraph" w:styleId="14">
    <w:name w:val="index 1"/>
    <w:basedOn w:val="a"/>
    <w:next w:val="a"/>
    <w:autoRedefine/>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284" w:hanging="284"/>
    </w:pPr>
    <w:rPr>
      <w:sz w:val="22"/>
      <w:szCs w:val="20"/>
      <w:lang w:val="en-US" w:eastAsia="en-US"/>
    </w:rPr>
  </w:style>
  <w:style w:type="paragraph" w:styleId="26">
    <w:name w:val="index 2"/>
    <w:basedOn w:val="a"/>
    <w:next w:val="a"/>
    <w:autoRedefine/>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568" w:hanging="284"/>
    </w:pPr>
    <w:rPr>
      <w:sz w:val="22"/>
      <w:szCs w:val="20"/>
      <w:lang w:val="en-US" w:eastAsia="en-US"/>
    </w:rPr>
  </w:style>
  <w:style w:type="paragraph" w:styleId="35">
    <w:name w:val="index 3"/>
    <w:basedOn w:val="a"/>
    <w:next w:val="a"/>
    <w:autoRedefine/>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851" w:hanging="284"/>
    </w:pPr>
    <w:rPr>
      <w:sz w:val="22"/>
      <w:szCs w:val="20"/>
      <w:lang w:val="en-US" w:eastAsia="en-US"/>
    </w:rPr>
  </w:style>
  <w:style w:type="paragraph" w:styleId="43">
    <w:name w:val="index 4"/>
    <w:basedOn w:val="a"/>
    <w:next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135" w:hanging="284"/>
    </w:pPr>
    <w:rPr>
      <w:sz w:val="22"/>
      <w:szCs w:val="20"/>
      <w:lang w:val="en-US" w:eastAsia="en-US"/>
    </w:rPr>
  </w:style>
  <w:style w:type="paragraph" w:styleId="61">
    <w:name w:val="index 6"/>
    <w:basedOn w:val="a"/>
    <w:next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702" w:hanging="284"/>
    </w:pPr>
    <w:rPr>
      <w:sz w:val="22"/>
      <w:szCs w:val="20"/>
      <w:lang w:val="en-US" w:eastAsia="en-US"/>
    </w:rPr>
  </w:style>
  <w:style w:type="paragraph" w:styleId="52">
    <w:name w:val="index 5"/>
    <w:basedOn w:val="a"/>
    <w:next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418" w:hanging="284"/>
    </w:pPr>
    <w:rPr>
      <w:sz w:val="22"/>
      <w:szCs w:val="20"/>
      <w:lang w:val="en-US" w:eastAsia="en-US"/>
    </w:rPr>
  </w:style>
  <w:style w:type="paragraph" w:styleId="71">
    <w:name w:val="index 7"/>
    <w:basedOn w:val="a"/>
    <w:next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985" w:hanging="284"/>
    </w:pPr>
    <w:rPr>
      <w:sz w:val="22"/>
      <w:szCs w:val="20"/>
      <w:lang w:val="en-US" w:eastAsia="en-US"/>
    </w:rPr>
  </w:style>
  <w:style w:type="paragraph" w:styleId="81">
    <w:name w:val="index 8"/>
    <w:basedOn w:val="a"/>
    <w:next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2269" w:hanging="284"/>
    </w:pPr>
    <w:rPr>
      <w:sz w:val="22"/>
      <w:szCs w:val="20"/>
      <w:lang w:val="en-US" w:eastAsia="en-US"/>
    </w:rPr>
  </w:style>
  <w:style w:type="paragraph" w:styleId="91">
    <w:name w:val="index 9"/>
    <w:basedOn w:val="a"/>
    <w:next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2552" w:hanging="284"/>
    </w:pPr>
    <w:rPr>
      <w:sz w:val="22"/>
      <w:szCs w:val="20"/>
      <w:lang w:val="en-US" w:eastAsia="en-US"/>
    </w:rPr>
  </w:style>
  <w:style w:type="paragraph" w:styleId="af2">
    <w:name w:val="table of figures"/>
    <w:basedOn w:val="a"/>
    <w:next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567" w:hanging="567"/>
    </w:pPr>
    <w:rPr>
      <w:sz w:val="22"/>
      <w:szCs w:val="20"/>
      <w:lang w:val="en-US" w:eastAsia="en-US"/>
    </w:rPr>
  </w:style>
  <w:style w:type="paragraph" w:styleId="53">
    <w:name w:val="List Bullet 5"/>
    <w:basedOn w:val="a"/>
    <w:rsid w:val="00CD13EA"/>
    <w:pPr>
      <w:tabs>
        <w:tab w:val="left" w:pos="227"/>
        <w:tab w:val="left" w:pos="454"/>
        <w:tab w:val="left" w:pos="680"/>
        <w:tab w:val="left" w:pos="907"/>
        <w:tab w:val="left" w:pos="1418"/>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1702" w:hanging="284"/>
    </w:pPr>
    <w:rPr>
      <w:sz w:val="22"/>
      <w:szCs w:val="20"/>
      <w:lang w:val="en-US" w:eastAsia="en-US"/>
    </w:rPr>
  </w:style>
  <w:style w:type="paragraph" w:styleId="af3">
    <w:name w:val="Body Text First Indent"/>
    <w:basedOn w:val="a6"/>
    <w:link w:val="Char5"/>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firstLine="284"/>
    </w:pPr>
    <w:rPr>
      <w:sz w:val="22"/>
      <w:lang w:val="en-US" w:eastAsia="en-US"/>
    </w:rPr>
  </w:style>
  <w:style w:type="character" w:customStyle="1" w:styleId="Char5">
    <w:name w:val="Σώμα κείμενου Πρώτη Εσοχή Char"/>
    <w:basedOn w:val="Char2"/>
    <w:link w:val="af3"/>
    <w:rsid w:val="00CD13EA"/>
    <w:rPr>
      <w:sz w:val="22"/>
      <w:lang w:val="en-US" w:eastAsia="en-US"/>
    </w:rPr>
  </w:style>
  <w:style w:type="paragraph" w:styleId="27">
    <w:name w:val="Body Text First Indent 2"/>
    <w:basedOn w:val="a8"/>
    <w:link w:val="2Char2"/>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ind w:left="284" w:firstLine="284"/>
    </w:pPr>
    <w:rPr>
      <w:sz w:val="22"/>
      <w:szCs w:val="20"/>
      <w:lang w:val="en-US" w:eastAsia="en-US"/>
    </w:rPr>
  </w:style>
  <w:style w:type="character" w:customStyle="1" w:styleId="2Char2">
    <w:name w:val="Σώμα κείμενου Πρώτη Εσοχή 2 Char"/>
    <w:basedOn w:val="Char3"/>
    <w:link w:val="27"/>
    <w:rsid w:val="00CD13EA"/>
  </w:style>
  <w:style w:type="paragraph" w:customStyle="1" w:styleId="AA1stlevelbullet">
    <w:name w:val="AA 1st level bullet"/>
    <w:basedOn w:val="a"/>
    <w:next w:val="1"/>
    <w:rsid w:val="00CD13EA"/>
    <w:pPr>
      <w:tabs>
        <w:tab w:val="left" w:pos="227"/>
      </w:tabs>
      <w:spacing w:line="240" w:lineRule="atLeast"/>
      <w:ind w:left="227" w:hanging="227"/>
    </w:pPr>
    <w:rPr>
      <w:b/>
      <w:sz w:val="22"/>
      <w:szCs w:val="20"/>
      <w:lang w:val="en-US" w:eastAsia="en-US"/>
    </w:rPr>
  </w:style>
  <w:style w:type="paragraph" w:customStyle="1" w:styleId="AAFrameLogo">
    <w:name w:val="AA Frame Logo"/>
    <w:basedOn w:val="a"/>
    <w:rsid w:val="00CD13EA"/>
    <w:pPr>
      <w:framePr w:w="4253" w:h="1418" w:hRule="exact" w:hSpace="142" w:vSpace="142" w:wrap="around" w:vAnchor="page" w:hAnchor="page" w:x="7457" w:y="568"/>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pPr>
    <w:rPr>
      <w:sz w:val="22"/>
      <w:szCs w:val="20"/>
      <w:lang w:val="en-US" w:eastAsia="en-US"/>
    </w:rPr>
  </w:style>
  <w:style w:type="character" w:customStyle="1" w:styleId="AACopyright">
    <w:name w:val="AA Copyright"/>
    <w:rsid w:val="00CD13EA"/>
    <w:rPr>
      <w:rFonts w:ascii="Arial" w:hAnsi="Arial"/>
      <w:sz w:val="13"/>
    </w:rPr>
  </w:style>
  <w:style w:type="paragraph" w:customStyle="1" w:styleId="AA2ndlevelbullet">
    <w:name w:val="AA 2nd level bullet"/>
    <w:basedOn w:val="AA1stlevelbullet"/>
    <w:rsid w:val="00CD13EA"/>
    <w:pPr>
      <w:tabs>
        <w:tab w:val="clear" w:pos="227"/>
        <w:tab w:val="left" w:pos="454"/>
        <w:tab w:val="left" w:pos="680"/>
        <w:tab w:val="left" w:pos="907"/>
      </w:tabs>
      <w:ind w:left="454"/>
    </w:pPr>
  </w:style>
  <w:style w:type="paragraph" w:customStyle="1" w:styleId="AANumbering">
    <w:name w:val="AA Numbering"/>
    <w:basedOn w:val="a"/>
    <w:rsid w:val="00CD13EA"/>
    <w:pPr>
      <w:tabs>
        <w:tab w:val="left" w:pos="284"/>
      </w:tabs>
      <w:spacing w:line="240" w:lineRule="atLeast"/>
    </w:pPr>
    <w:rPr>
      <w:sz w:val="22"/>
      <w:szCs w:val="20"/>
      <w:lang w:val="en-US" w:eastAsia="en-US"/>
    </w:rPr>
  </w:style>
  <w:style w:type="paragraph" w:customStyle="1" w:styleId="ReportMenuBar">
    <w:name w:val="ReportMenuBar"/>
    <w:basedOn w:val="a"/>
    <w:rsid w:val="00CD13EA"/>
    <w:pPr>
      <w:tabs>
        <w:tab w:val="left" w:pos="227"/>
        <w:tab w:val="left" w:pos="454"/>
        <w:tab w:val="left" w:pos="680"/>
        <w:tab w:val="left" w:pos="907"/>
      </w:tabs>
      <w:spacing w:line="240" w:lineRule="atLeast"/>
    </w:pPr>
    <w:rPr>
      <w:b/>
      <w:color w:val="FFFFFF"/>
      <w:sz w:val="30"/>
      <w:szCs w:val="20"/>
      <w:lang w:val="en-US" w:eastAsia="en-US"/>
    </w:rPr>
  </w:style>
  <w:style w:type="paragraph" w:customStyle="1" w:styleId="ReportHeading1">
    <w:name w:val="ReportHeading1"/>
    <w:basedOn w:val="a"/>
    <w:rsid w:val="00CD13EA"/>
    <w:pPr>
      <w:framePr w:w="6521" w:h="1055" w:hSpace="142" w:wrap="around" w:vAnchor="page" w:hAnchor="page" w:x="1441" w:y="4452"/>
      <w:spacing w:line="300" w:lineRule="atLeast"/>
    </w:pPr>
    <w:rPr>
      <w:b/>
      <w:szCs w:val="20"/>
      <w:lang w:val="en-US" w:eastAsia="en-US"/>
    </w:rPr>
  </w:style>
  <w:style w:type="paragraph" w:customStyle="1" w:styleId="ReportHeading2">
    <w:name w:val="ReportHeading2"/>
    <w:basedOn w:val="ReportHeading1"/>
    <w:rsid w:val="00CD13EA"/>
    <w:pPr>
      <w:framePr w:h="1054" w:wrap="around" w:y="5920"/>
    </w:pPr>
    <w:rPr>
      <w:b w:val="0"/>
    </w:rPr>
  </w:style>
  <w:style w:type="paragraph" w:customStyle="1" w:styleId="ReportHeading3">
    <w:name w:val="ReportHeading3"/>
    <w:basedOn w:val="ReportHeading2"/>
    <w:rsid w:val="00CD13EA"/>
    <w:pPr>
      <w:framePr w:h="443" w:wrap="around" w:y="8223"/>
    </w:pPr>
  </w:style>
  <w:style w:type="paragraph" w:customStyle="1" w:styleId="ParagraphNumbering">
    <w:name w:val="Paragraph Numbering"/>
    <w:basedOn w:val="a3"/>
    <w:rsid w:val="00CD13EA"/>
    <w:pPr>
      <w:tabs>
        <w:tab w:val="clear" w:pos="4153"/>
        <w:tab w:val="clear" w:pos="8306"/>
        <w:tab w:val="left" w:pos="284"/>
      </w:tabs>
      <w:spacing w:line="240" w:lineRule="atLeast"/>
    </w:pPr>
    <w:rPr>
      <w:sz w:val="22"/>
      <w:szCs w:val="20"/>
      <w:lang w:val="en-US" w:eastAsia="en-US"/>
    </w:rPr>
  </w:style>
  <w:style w:type="paragraph" w:customStyle="1" w:styleId="PictureInText">
    <w:name w:val="PictureInText"/>
    <w:basedOn w:val="a"/>
    <w:next w:val="a"/>
    <w:rsid w:val="00CD13EA"/>
    <w:pPr>
      <w:framePr w:w="6973" w:h="1134" w:hSpace="180" w:vSpace="180" w:wrap="notBeside" w:vAnchor="text" w:hAnchor="margin" w:x="1" w:y="7"/>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240" w:line="240" w:lineRule="atLeast"/>
    </w:pPr>
    <w:rPr>
      <w:sz w:val="22"/>
      <w:szCs w:val="20"/>
      <w:lang w:val="en-US" w:eastAsia="en-US"/>
    </w:rPr>
  </w:style>
  <w:style w:type="paragraph" w:customStyle="1" w:styleId="PictureLeft">
    <w:name w:val="PictureLeft"/>
    <w:basedOn w:val="a"/>
    <w:rsid w:val="00CD13EA"/>
    <w:pPr>
      <w:framePr w:w="2603" w:h="1134" w:hSpace="142" w:wrap="around" w:vAnchor="text" w:hAnchor="page" w:x="1526" w:y="6"/>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before="240" w:line="240" w:lineRule="atLeast"/>
    </w:pPr>
    <w:rPr>
      <w:sz w:val="22"/>
      <w:szCs w:val="20"/>
      <w:lang w:val="en-US" w:eastAsia="en-US"/>
    </w:rPr>
  </w:style>
  <w:style w:type="paragraph" w:customStyle="1" w:styleId="PicturteLeftFullLength">
    <w:name w:val="PicturteLeftFullLength"/>
    <w:basedOn w:val="PictureLeft"/>
    <w:rsid w:val="00CD13EA"/>
    <w:pPr>
      <w:framePr w:w="9808" w:hSpace="180" w:vSpace="180" w:wrap="around" w:y="7"/>
    </w:pPr>
  </w:style>
  <w:style w:type="paragraph" w:customStyle="1" w:styleId="AAheadingwocontents">
    <w:name w:val="AA heading wo contents"/>
    <w:basedOn w:val="a"/>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pPr>
    <w:rPr>
      <w:b/>
      <w:sz w:val="22"/>
      <w:szCs w:val="20"/>
      <w:lang w:val="en-US" w:eastAsia="en-US"/>
    </w:rPr>
  </w:style>
  <w:style w:type="paragraph" w:customStyle="1" w:styleId="StandaardOpinion">
    <w:name w:val="StandaardOpinion"/>
    <w:basedOn w:val="a"/>
    <w:uiPriority w:val="99"/>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pPr>
    <w:rPr>
      <w:sz w:val="22"/>
      <w:szCs w:val="20"/>
      <w:lang w:val="en-US" w:eastAsia="en-US"/>
    </w:rPr>
  </w:style>
  <w:style w:type="paragraph" w:styleId="af4">
    <w:name w:val="List"/>
    <w:basedOn w:val="a"/>
    <w:rsid w:val="00CD13EA"/>
    <w:pPr>
      <w:ind w:left="360" w:hanging="360"/>
    </w:pPr>
    <w:rPr>
      <w:sz w:val="20"/>
      <w:szCs w:val="20"/>
      <w:lang w:eastAsia="en-US"/>
    </w:rPr>
  </w:style>
  <w:style w:type="paragraph" w:styleId="28">
    <w:name w:val="List Continue 2"/>
    <w:basedOn w:val="a"/>
    <w:rsid w:val="00CD13EA"/>
    <w:pPr>
      <w:spacing w:after="120"/>
      <w:ind w:left="720"/>
    </w:pPr>
    <w:rPr>
      <w:sz w:val="20"/>
      <w:szCs w:val="20"/>
      <w:lang w:eastAsia="en-US"/>
    </w:rPr>
  </w:style>
  <w:style w:type="paragraph" w:customStyle="1" w:styleId="BalloonText1">
    <w:name w:val="Balloon Text1"/>
    <w:basedOn w:val="a"/>
    <w:semiHidden/>
    <w:rsid w:val="00CD13EA"/>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pPr>
    <w:rPr>
      <w:rFonts w:ascii="Tahoma" w:hAnsi="Tahoma" w:cs="Tahoma"/>
      <w:sz w:val="16"/>
      <w:szCs w:val="16"/>
      <w:lang w:val="en-US" w:eastAsia="en-US"/>
    </w:rPr>
  </w:style>
  <w:style w:type="paragraph" w:styleId="af5">
    <w:name w:val="envelope return"/>
    <w:basedOn w:val="a"/>
    <w:rsid w:val="00CD13EA"/>
    <w:pPr>
      <w:tabs>
        <w:tab w:val="left" w:pos="1134"/>
      </w:tabs>
      <w:spacing w:line="280" w:lineRule="atLeast"/>
    </w:pPr>
    <w:rPr>
      <w:sz w:val="20"/>
      <w:szCs w:val="20"/>
      <w:lang w:val="en-US" w:eastAsia="en-US"/>
    </w:rPr>
  </w:style>
  <w:style w:type="paragraph" w:customStyle="1" w:styleId="arial10">
    <w:name w:val="arial10"/>
    <w:basedOn w:val="a"/>
    <w:rsid w:val="00CD13EA"/>
    <w:pPr>
      <w:spacing w:before="100" w:beforeAutospacing="1" w:after="100" w:afterAutospacing="1"/>
    </w:pPr>
    <w:rPr>
      <w:rFonts w:ascii="Arial Unicode MS" w:eastAsia="Arial Unicode MS" w:hAnsi="Arial Unicode MS" w:cs="Arial Unicode MS" w:hint="eastAsia"/>
      <w:lang w:val="en-GB" w:eastAsia="en-US"/>
    </w:rPr>
  </w:style>
  <w:style w:type="paragraph" w:styleId="af6">
    <w:name w:val="Title"/>
    <w:basedOn w:val="a"/>
    <w:link w:val="Char6"/>
    <w:qFormat/>
    <w:rsid w:val="00CD13EA"/>
    <w:pPr>
      <w:jc w:val="center"/>
    </w:pPr>
    <w:rPr>
      <w:b/>
      <w:sz w:val="32"/>
      <w:szCs w:val="20"/>
      <w:u w:val="double"/>
      <w:lang w:eastAsia="en-US"/>
    </w:rPr>
  </w:style>
  <w:style w:type="character" w:customStyle="1" w:styleId="Char6">
    <w:name w:val="Τίτλος Char"/>
    <w:basedOn w:val="a0"/>
    <w:link w:val="af6"/>
    <w:rsid w:val="00CD13EA"/>
    <w:rPr>
      <w:b/>
      <w:sz w:val="32"/>
      <w:u w:val="double"/>
      <w:lang w:eastAsia="en-US"/>
    </w:rPr>
  </w:style>
  <w:style w:type="character" w:styleId="-0">
    <w:name w:val="FollowedHyperlink"/>
    <w:rsid w:val="00CD13EA"/>
    <w:rPr>
      <w:color w:val="800080"/>
      <w:u w:val="single"/>
    </w:rPr>
  </w:style>
  <w:style w:type="paragraph" w:styleId="af7">
    <w:name w:val="Document Map"/>
    <w:basedOn w:val="a"/>
    <w:link w:val="Char7"/>
    <w:rsid w:val="00CD13EA"/>
    <w:pPr>
      <w:shd w:val="clear" w:color="auto" w:fill="000080"/>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40" w:lineRule="atLeast"/>
    </w:pPr>
    <w:rPr>
      <w:rFonts w:ascii="Tahoma" w:hAnsi="Tahoma" w:cs="Tahoma"/>
      <w:sz w:val="20"/>
      <w:szCs w:val="20"/>
      <w:lang w:val="en-US" w:eastAsia="en-US"/>
    </w:rPr>
  </w:style>
  <w:style w:type="character" w:customStyle="1" w:styleId="Char7">
    <w:name w:val="Χάρτης εγγράφου Char"/>
    <w:basedOn w:val="a0"/>
    <w:link w:val="af7"/>
    <w:rsid w:val="00CD13EA"/>
    <w:rPr>
      <w:rFonts w:ascii="Tahoma" w:hAnsi="Tahoma" w:cs="Tahoma"/>
      <w:shd w:val="clear" w:color="auto" w:fill="000080"/>
      <w:lang w:val="en-US" w:eastAsia="en-US"/>
    </w:rPr>
  </w:style>
  <w:style w:type="paragraph" w:customStyle="1" w:styleId="ThemisCharCharCharChar">
    <w:name w:val="Themis Char Char Char Char"/>
    <w:rsid w:val="00CD13EA"/>
    <w:pPr>
      <w:spacing w:before="120" w:after="120" w:line="360" w:lineRule="auto"/>
      <w:jc w:val="both"/>
    </w:pPr>
    <w:rPr>
      <w:rFonts w:ascii="Tahoma" w:hAnsi="Tahoma"/>
      <w:sz w:val="24"/>
      <w:szCs w:val="24"/>
      <w:lang w:eastAsia="en-US"/>
    </w:rPr>
  </w:style>
  <w:style w:type="paragraph" w:customStyle="1" w:styleId="Arial">
    <w:name w:val="Arial"/>
    <w:basedOn w:val="a"/>
    <w:rsid w:val="00CD13EA"/>
  </w:style>
  <w:style w:type="paragraph" w:customStyle="1" w:styleId="Char8">
    <w:name w:val="Char"/>
    <w:basedOn w:val="a"/>
    <w:rsid w:val="00CD13EA"/>
    <w:pPr>
      <w:spacing w:after="160" w:line="240" w:lineRule="exact"/>
    </w:pPr>
    <w:rPr>
      <w:rFonts w:ascii="Arial" w:hAnsi="Arial" w:cs="Arial"/>
      <w:sz w:val="20"/>
      <w:szCs w:val="20"/>
      <w:lang w:val="en-US" w:eastAsia="en-US"/>
    </w:rPr>
  </w:style>
  <w:style w:type="paragraph" w:customStyle="1" w:styleId="CharChar1CharCharCharCharCharChar">
    <w:name w:val="Char Char1 Char Char Char Char Char Char"/>
    <w:basedOn w:val="a"/>
    <w:rsid w:val="00CD13EA"/>
    <w:pPr>
      <w:spacing w:after="160" w:line="240" w:lineRule="exact"/>
    </w:pPr>
    <w:rPr>
      <w:rFonts w:ascii="Arial" w:hAnsi="Arial" w:cs="Arial"/>
      <w:sz w:val="20"/>
      <w:szCs w:val="20"/>
      <w:lang w:val="en-US" w:eastAsia="en-US"/>
    </w:rPr>
  </w:style>
  <w:style w:type="paragraph" w:customStyle="1" w:styleId="CharCharCharChar0">
    <w:name w:val="Char Char Char Char"/>
    <w:basedOn w:val="a"/>
    <w:rsid w:val="00CD13EA"/>
    <w:pPr>
      <w:spacing w:after="160" w:line="240" w:lineRule="exact"/>
    </w:pPr>
    <w:rPr>
      <w:rFonts w:ascii="Arial" w:hAnsi="Arial" w:cs="Arial"/>
      <w:sz w:val="20"/>
      <w:szCs w:val="20"/>
      <w:lang w:val="en-US" w:eastAsia="en-US"/>
    </w:rPr>
  </w:style>
  <w:style w:type="character" w:styleId="af8">
    <w:name w:val="Emphasis"/>
    <w:basedOn w:val="a0"/>
    <w:qFormat/>
    <w:rsid w:val="006F5700"/>
    <w:rPr>
      <w:i/>
      <w:iCs/>
    </w:rPr>
  </w:style>
  <w:style w:type="paragraph" w:customStyle="1" w:styleId="CM1">
    <w:name w:val="CM1"/>
    <w:basedOn w:val="Default"/>
    <w:next w:val="Default"/>
    <w:rsid w:val="0023687F"/>
    <w:pPr>
      <w:widowControl w:val="0"/>
      <w:spacing w:line="268" w:lineRule="atLeast"/>
    </w:pPr>
    <w:rPr>
      <w:rFonts w:ascii="Times New Roman" w:hAnsi="Times New Roman" w:cs="Times New Roman"/>
      <w:color w:val="auto"/>
    </w:rPr>
  </w:style>
  <w:style w:type="paragraph" w:customStyle="1" w:styleId="CM40">
    <w:name w:val="CM40"/>
    <w:basedOn w:val="Default"/>
    <w:next w:val="Default"/>
    <w:rsid w:val="0023687F"/>
    <w:pPr>
      <w:widowControl w:val="0"/>
      <w:spacing w:after="258"/>
    </w:pPr>
    <w:rPr>
      <w:rFonts w:ascii="Times New Roman" w:hAnsi="Times New Roman" w:cs="Times New Roman"/>
      <w:color w:val="auto"/>
    </w:rPr>
  </w:style>
  <w:style w:type="paragraph" w:customStyle="1" w:styleId="xl34">
    <w:name w:val="xl34"/>
    <w:basedOn w:val="a"/>
    <w:rsid w:val="008411B6"/>
    <w:pPr>
      <w:spacing w:before="100" w:beforeAutospacing="1" w:after="100" w:afterAutospacing="1"/>
    </w:pPr>
    <w:rPr>
      <w:rFonts w:ascii="Arial" w:hAnsi="Arial" w:cs="Arial"/>
      <w:b/>
      <w:bCs/>
      <w:lang w:val="en-GB" w:eastAsia="en-US"/>
    </w:rPr>
  </w:style>
  <w:style w:type="paragraph" w:customStyle="1" w:styleId="CM2">
    <w:name w:val="CM2"/>
    <w:basedOn w:val="Default"/>
    <w:next w:val="Default"/>
    <w:rsid w:val="007177C5"/>
    <w:pPr>
      <w:widowControl w:val="0"/>
      <w:spacing w:line="376" w:lineRule="atLeast"/>
    </w:pPr>
    <w:rPr>
      <w:rFonts w:ascii="Times New Roman" w:hAnsi="Times New Roman" w:cs="Times New Roman"/>
      <w:color w:val="auto"/>
    </w:rPr>
  </w:style>
  <w:style w:type="paragraph" w:customStyle="1" w:styleId="CM41">
    <w:name w:val="CM41"/>
    <w:basedOn w:val="Default"/>
    <w:next w:val="Default"/>
    <w:rsid w:val="007177C5"/>
    <w:pPr>
      <w:widowControl w:val="0"/>
      <w:spacing w:after="118"/>
    </w:pPr>
    <w:rPr>
      <w:rFonts w:ascii="Times New Roman" w:hAnsi="Times New Roman" w:cs="Times New Roman"/>
      <w:color w:val="auto"/>
    </w:rPr>
  </w:style>
  <w:style w:type="paragraph" w:customStyle="1" w:styleId="CM3">
    <w:name w:val="CM3"/>
    <w:basedOn w:val="Default"/>
    <w:next w:val="Default"/>
    <w:rsid w:val="007177C5"/>
    <w:pPr>
      <w:widowControl w:val="0"/>
      <w:spacing w:line="376" w:lineRule="atLeast"/>
    </w:pPr>
    <w:rPr>
      <w:rFonts w:ascii="Times New Roman" w:hAnsi="Times New Roman" w:cs="Times New Roman"/>
      <w:color w:val="auto"/>
    </w:rPr>
  </w:style>
  <w:style w:type="paragraph" w:customStyle="1" w:styleId="CM5">
    <w:name w:val="CM5"/>
    <w:basedOn w:val="Default"/>
    <w:next w:val="Default"/>
    <w:rsid w:val="007177C5"/>
    <w:pPr>
      <w:widowControl w:val="0"/>
      <w:spacing w:line="380" w:lineRule="atLeast"/>
    </w:pPr>
    <w:rPr>
      <w:rFonts w:ascii="Times New Roman" w:hAnsi="Times New Roman" w:cs="Times New Roman"/>
      <w:color w:val="auto"/>
    </w:rPr>
  </w:style>
  <w:style w:type="paragraph" w:customStyle="1" w:styleId="CM6">
    <w:name w:val="CM6"/>
    <w:basedOn w:val="Default"/>
    <w:next w:val="Default"/>
    <w:rsid w:val="007177C5"/>
    <w:pPr>
      <w:widowControl w:val="0"/>
      <w:spacing w:line="258" w:lineRule="atLeast"/>
    </w:pPr>
    <w:rPr>
      <w:rFonts w:ascii="Times New Roman" w:hAnsi="Times New Roman" w:cs="Times New Roman"/>
      <w:color w:val="auto"/>
    </w:rPr>
  </w:style>
  <w:style w:type="paragraph" w:customStyle="1" w:styleId="CM42">
    <w:name w:val="CM42"/>
    <w:basedOn w:val="Default"/>
    <w:next w:val="Default"/>
    <w:rsid w:val="007177C5"/>
    <w:pPr>
      <w:widowControl w:val="0"/>
      <w:spacing w:after="503"/>
    </w:pPr>
    <w:rPr>
      <w:rFonts w:ascii="Times New Roman" w:hAnsi="Times New Roman" w:cs="Times New Roman"/>
      <w:color w:val="auto"/>
    </w:rPr>
  </w:style>
  <w:style w:type="paragraph" w:customStyle="1" w:styleId="CM43">
    <w:name w:val="CM43"/>
    <w:basedOn w:val="Default"/>
    <w:next w:val="Default"/>
    <w:rsid w:val="007177C5"/>
    <w:pPr>
      <w:widowControl w:val="0"/>
      <w:spacing w:after="1000"/>
    </w:pPr>
    <w:rPr>
      <w:rFonts w:ascii="Times New Roman" w:hAnsi="Times New Roman" w:cs="Times New Roman"/>
      <w:color w:val="auto"/>
    </w:rPr>
  </w:style>
  <w:style w:type="paragraph" w:customStyle="1" w:styleId="CM10">
    <w:name w:val="CM10"/>
    <w:basedOn w:val="Default"/>
    <w:next w:val="Default"/>
    <w:rsid w:val="007177C5"/>
    <w:pPr>
      <w:widowControl w:val="0"/>
      <w:spacing w:line="248" w:lineRule="atLeast"/>
    </w:pPr>
    <w:rPr>
      <w:rFonts w:ascii="Times New Roman" w:hAnsi="Times New Roman" w:cs="Times New Roman"/>
      <w:color w:val="auto"/>
    </w:rPr>
  </w:style>
  <w:style w:type="paragraph" w:customStyle="1" w:styleId="CM11">
    <w:name w:val="CM11"/>
    <w:basedOn w:val="Default"/>
    <w:next w:val="Default"/>
    <w:rsid w:val="007177C5"/>
    <w:pPr>
      <w:widowControl w:val="0"/>
      <w:spacing w:line="248" w:lineRule="atLeast"/>
    </w:pPr>
    <w:rPr>
      <w:rFonts w:ascii="Times New Roman" w:hAnsi="Times New Roman" w:cs="Times New Roman"/>
      <w:color w:val="auto"/>
    </w:rPr>
  </w:style>
  <w:style w:type="paragraph" w:customStyle="1" w:styleId="CM44">
    <w:name w:val="CM44"/>
    <w:basedOn w:val="Default"/>
    <w:next w:val="Default"/>
    <w:rsid w:val="007177C5"/>
    <w:pPr>
      <w:widowControl w:val="0"/>
      <w:spacing w:after="760"/>
    </w:pPr>
    <w:rPr>
      <w:rFonts w:ascii="Times New Roman" w:hAnsi="Times New Roman" w:cs="Times New Roman"/>
      <w:color w:val="auto"/>
    </w:rPr>
  </w:style>
  <w:style w:type="paragraph" w:customStyle="1" w:styleId="CM13">
    <w:name w:val="CM13"/>
    <w:basedOn w:val="Default"/>
    <w:next w:val="Default"/>
    <w:rsid w:val="007177C5"/>
    <w:pPr>
      <w:widowControl w:val="0"/>
      <w:spacing w:line="243" w:lineRule="atLeast"/>
    </w:pPr>
    <w:rPr>
      <w:rFonts w:ascii="Times New Roman" w:hAnsi="Times New Roman" w:cs="Times New Roman"/>
      <w:color w:val="auto"/>
    </w:rPr>
  </w:style>
  <w:style w:type="paragraph" w:customStyle="1" w:styleId="CM14">
    <w:name w:val="CM14"/>
    <w:basedOn w:val="Default"/>
    <w:next w:val="Default"/>
    <w:rsid w:val="007177C5"/>
    <w:pPr>
      <w:widowControl w:val="0"/>
      <w:spacing w:line="236" w:lineRule="atLeast"/>
    </w:pPr>
    <w:rPr>
      <w:rFonts w:ascii="Times New Roman" w:hAnsi="Times New Roman" w:cs="Times New Roman"/>
      <w:color w:val="auto"/>
    </w:rPr>
  </w:style>
  <w:style w:type="paragraph" w:customStyle="1" w:styleId="CM15">
    <w:name w:val="CM15"/>
    <w:basedOn w:val="Default"/>
    <w:next w:val="Default"/>
    <w:rsid w:val="007177C5"/>
    <w:pPr>
      <w:widowControl w:val="0"/>
      <w:spacing w:line="278" w:lineRule="atLeast"/>
    </w:pPr>
    <w:rPr>
      <w:rFonts w:ascii="Times New Roman" w:hAnsi="Times New Roman" w:cs="Times New Roman"/>
      <w:color w:val="auto"/>
    </w:rPr>
  </w:style>
  <w:style w:type="paragraph" w:customStyle="1" w:styleId="CM47">
    <w:name w:val="CM47"/>
    <w:basedOn w:val="Default"/>
    <w:next w:val="Default"/>
    <w:rsid w:val="007177C5"/>
    <w:pPr>
      <w:widowControl w:val="0"/>
      <w:spacing w:after="838"/>
    </w:pPr>
    <w:rPr>
      <w:rFonts w:ascii="Times New Roman" w:hAnsi="Times New Roman" w:cs="Times New Roman"/>
      <w:color w:val="auto"/>
    </w:rPr>
  </w:style>
  <w:style w:type="paragraph" w:customStyle="1" w:styleId="CM17">
    <w:name w:val="CM17"/>
    <w:basedOn w:val="Default"/>
    <w:next w:val="Default"/>
    <w:rsid w:val="007177C5"/>
    <w:pPr>
      <w:widowControl w:val="0"/>
    </w:pPr>
    <w:rPr>
      <w:rFonts w:ascii="Times New Roman" w:hAnsi="Times New Roman" w:cs="Times New Roman"/>
      <w:color w:val="auto"/>
    </w:rPr>
  </w:style>
  <w:style w:type="paragraph" w:customStyle="1" w:styleId="CM24">
    <w:name w:val="CM24"/>
    <w:basedOn w:val="Default"/>
    <w:next w:val="Default"/>
    <w:rsid w:val="007177C5"/>
    <w:pPr>
      <w:widowControl w:val="0"/>
      <w:spacing w:line="253" w:lineRule="atLeast"/>
    </w:pPr>
    <w:rPr>
      <w:rFonts w:ascii="Times New Roman" w:hAnsi="Times New Roman" w:cs="Times New Roman"/>
      <w:color w:val="auto"/>
    </w:rPr>
  </w:style>
  <w:style w:type="paragraph" w:customStyle="1" w:styleId="CM19">
    <w:name w:val="CM19"/>
    <w:basedOn w:val="Default"/>
    <w:next w:val="Default"/>
    <w:rsid w:val="007177C5"/>
    <w:pPr>
      <w:widowControl w:val="0"/>
      <w:spacing w:line="276" w:lineRule="atLeast"/>
    </w:pPr>
    <w:rPr>
      <w:rFonts w:ascii="Times New Roman" w:hAnsi="Times New Roman" w:cs="Times New Roman"/>
      <w:color w:val="auto"/>
    </w:rPr>
  </w:style>
  <w:style w:type="paragraph" w:customStyle="1" w:styleId="CM49">
    <w:name w:val="CM49"/>
    <w:basedOn w:val="Default"/>
    <w:next w:val="Default"/>
    <w:rsid w:val="007177C5"/>
    <w:pPr>
      <w:widowControl w:val="0"/>
      <w:spacing w:after="1105"/>
    </w:pPr>
    <w:rPr>
      <w:rFonts w:ascii="Times New Roman" w:hAnsi="Times New Roman" w:cs="Times New Roman"/>
      <w:color w:val="auto"/>
    </w:rPr>
  </w:style>
  <w:style w:type="paragraph" w:customStyle="1" w:styleId="CM45">
    <w:name w:val="CM45"/>
    <w:basedOn w:val="Default"/>
    <w:next w:val="Default"/>
    <w:rsid w:val="007177C5"/>
    <w:pPr>
      <w:widowControl w:val="0"/>
      <w:spacing w:after="550"/>
    </w:pPr>
    <w:rPr>
      <w:rFonts w:ascii="Times New Roman" w:hAnsi="Times New Roman" w:cs="Times New Roman"/>
      <w:color w:val="auto"/>
    </w:rPr>
  </w:style>
  <w:style w:type="paragraph" w:customStyle="1" w:styleId="CM46">
    <w:name w:val="CM46"/>
    <w:basedOn w:val="Default"/>
    <w:next w:val="Default"/>
    <w:rsid w:val="007177C5"/>
    <w:pPr>
      <w:widowControl w:val="0"/>
      <w:spacing w:after="625"/>
    </w:pPr>
    <w:rPr>
      <w:rFonts w:ascii="Times New Roman" w:hAnsi="Times New Roman" w:cs="Times New Roman"/>
      <w:color w:val="auto"/>
    </w:rPr>
  </w:style>
  <w:style w:type="paragraph" w:customStyle="1" w:styleId="CM48">
    <w:name w:val="CM48"/>
    <w:basedOn w:val="Default"/>
    <w:next w:val="Default"/>
    <w:rsid w:val="007177C5"/>
    <w:pPr>
      <w:widowControl w:val="0"/>
      <w:spacing w:after="360"/>
    </w:pPr>
    <w:rPr>
      <w:rFonts w:ascii="Times New Roman" w:hAnsi="Times New Roman" w:cs="Times New Roman"/>
      <w:color w:val="auto"/>
    </w:rPr>
  </w:style>
  <w:style w:type="paragraph" w:customStyle="1" w:styleId="CM20">
    <w:name w:val="CM20"/>
    <w:basedOn w:val="Default"/>
    <w:next w:val="Default"/>
    <w:rsid w:val="007177C5"/>
    <w:pPr>
      <w:widowControl w:val="0"/>
      <w:spacing w:line="276" w:lineRule="atLeast"/>
    </w:pPr>
    <w:rPr>
      <w:rFonts w:ascii="Times New Roman" w:hAnsi="Times New Roman" w:cs="Times New Roman"/>
      <w:color w:val="auto"/>
    </w:rPr>
  </w:style>
  <w:style w:type="paragraph" w:customStyle="1" w:styleId="CM50">
    <w:name w:val="CM50"/>
    <w:basedOn w:val="Default"/>
    <w:next w:val="Default"/>
    <w:rsid w:val="007177C5"/>
    <w:pPr>
      <w:widowControl w:val="0"/>
      <w:spacing w:after="1250"/>
    </w:pPr>
    <w:rPr>
      <w:rFonts w:ascii="Times New Roman" w:hAnsi="Times New Roman" w:cs="Times New Roman"/>
      <w:color w:val="auto"/>
    </w:rPr>
  </w:style>
  <w:style w:type="paragraph" w:customStyle="1" w:styleId="CM21">
    <w:name w:val="CM21"/>
    <w:basedOn w:val="Default"/>
    <w:next w:val="Default"/>
    <w:rsid w:val="007177C5"/>
    <w:pPr>
      <w:widowControl w:val="0"/>
      <w:spacing w:line="253" w:lineRule="atLeast"/>
    </w:pPr>
    <w:rPr>
      <w:rFonts w:ascii="Times New Roman" w:hAnsi="Times New Roman" w:cs="Times New Roman"/>
      <w:color w:val="auto"/>
    </w:rPr>
  </w:style>
  <w:style w:type="paragraph" w:customStyle="1" w:styleId="CM22">
    <w:name w:val="CM22"/>
    <w:basedOn w:val="Default"/>
    <w:next w:val="Default"/>
    <w:rsid w:val="007177C5"/>
    <w:pPr>
      <w:widowControl w:val="0"/>
      <w:spacing w:line="253" w:lineRule="atLeast"/>
    </w:pPr>
    <w:rPr>
      <w:rFonts w:ascii="Times New Roman" w:hAnsi="Times New Roman" w:cs="Times New Roman"/>
      <w:color w:val="auto"/>
    </w:rPr>
  </w:style>
  <w:style w:type="paragraph" w:customStyle="1" w:styleId="CM23">
    <w:name w:val="CM23"/>
    <w:basedOn w:val="Default"/>
    <w:next w:val="Default"/>
    <w:rsid w:val="007177C5"/>
    <w:pPr>
      <w:widowControl w:val="0"/>
      <w:spacing w:line="253" w:lineRule="atLeast"/>
    </w:pPr>
    <w:rPr>
      <w:rFonts w:ascii="Times New Roman" w:hAnsi="Times New Roman" w:cs="Times New Roman"/>
      <w:color w:val="auto"/>
    </w:rPr>
  </w:style>
  <w:style w:type="paragraph" w:customStyle="1" w:styleId="CM25">
    <w:name w:val="CM25"/>
    <w:basedOn w:val="Default"/>
    <w:next w:val="Default"/>
    <w:rsid w:val="007177C5"/>
    <w:pPr>
      <w:widowControl w:val="0"/>
    </w:pPr>
    <w:rPr>
      <w:rFonts w:ascii="Times New Roman" w:hAnsi="Times New Roman" w:cs="Times New Roman"/>
      <w:color w:val="auto"/>
    </w:rPr>
  </w:style>
  <w:style w:type="paragraph" w:customStyle="1" w:styleId="CM26">
    <w:name w:val="CM26"/>
    <w:basedOn w:val="Default"/>
    <w:next w:val="Default"/>
    <w:rsid w:val="007177C5"/>
    <w:pPr>
      <w:widowControl w:val="0"/>
      <w:spacing w:line="253" w:lineRule="atLeast"/>
    </w:pPr>
    <w:rPr>
      <w:rFonts w:ascii="Times New Roman" w:hAnsi="Times New Roman" w:cs="Times New Roman"/>
      <w:color w:val="auto"/>
    </w:rPr>
  </w:style>
  <w:style w:type="paragraph" w:customStyle="1" w:styleId="CM27">
    <w:name w:val="CM27"/>
    <w:basedOn w:val="Default"/>
    <w:next w:val="Default"/>
    <w:rsid w:val="007177C5"/>
    <w:pPr>
      <w:widowControl w:val="0"/>
      <w:spacing w:line="253" w:lineRule="atLeast"/>
    </w:pPr>
    <w:rPr>
      <w:rFonts w:ascii="Times New Roman" w:hAnsi="Times New Roman" w:cs="Times New Roman"/>
      <w:color w:val="auto"/>
    </w:rPr>
  </w:style>
  <w:style w:type="paragraph" w:customStyle="1" w:styleId="CM28">
    <w:name w:val="CM28"/>
    <w:basedOn w:val="Default"/>
    <w:next w:val="Default"/>
    <w:rsid w:val="007177C5"/>
    <w:pPr>
      <w:widowControl w:val="0"/>
      <w:spacing w:line="253" w:lineRule="atLeast"/>
    </w:pPr>
    <w:rPr>
      <w:rFonts w:ascii="Times New Roman" w:hAnsi="Times New Roman" w:cs="Times New Roman"/>
      <w:color w:val="auto"/>
    </w:rPr>
  </w:style>
  <w:style w:type="paragraph" w:customStyle="1" w:styleId="CM29">
    <w:name w:val="CM29"/>
    <w:basedOn w:val="Default"/>
    <w:next w:val="Default"/>
    <w:rsid w:val="007177C5"/>
    <w:pPr>
      <w:widowControl w:val="0"/>
      <w:spacing w:line="253" w:lineRule="atLeast"/>
    </w:pPr>
    <w:rPr>
      <w:rFonts w:ascii="Times New Roman" w:hAnsi="Times New Roman" w:cs="Times New Roman"/>
      <w:color w:val="auto"/>
    </w:rPr>
  </w:style>
  <w:style w:type="paragraph" w:customStyle="1" w:styleId="CM30">
    <w:name w:val="CM30"/>
    <w:basedOn w:val="Default"/>
    <w:next w:val="Default"/>
    <w:rsid w:val="007177C5"/>
    <w:pPr>
      <w:widowControl w:val="0"/>
      <w:spacing w:line="253" w:lineRule="atLeast"/>
    </w:pPr>
    <w:rPr>
      <w:rFonts w:ascii="Times New Roman" w:hAnsi="Times New Roman" w:cs="Times New Roman"/>
      <w:color w:val="auto"/>
    </w:rPr>
  </w:style>
  <w:style w:type="paragraph" w:customStyle="1" w:styleId="CM31">
    <w:name w:val="CM31"/>
    <w:basedOn w:val="Default"/>
    <w:next w:val="Default"/>
    <w:rsid w:val="007177C5"/>
    <w:pPr>
      <w:widowControl w:val="0"/>
      <w:spacing w:line="256" w:lineRule="atLeast"/>
    </w:pPr>
    <w:rPr>
      <w:rFonts w:ascii="Times New Roman" w:hAnsi="Times New Roman" w:cs="Times New Roman"/>
      <w:color w:val="auto"/>
    </w:rPr>
  </w:style>
  <w:style w:type="paragraph" w:customStyle="1" w:styleId="CM32">
    <w:name w:val="CM32"/>
    <w:basedOn w:val="Default"/>
    <w:next w:val="Default"/>
    <w:rsid w:val="007177C5"/>
    <w:pPr>
      <w:widowControl w:val="0"/>
      <w:spacing w:line="253" w:lineRule="atLeast"/>
    </w:pPr>
    <w:rPr>
      <w:rFonts w:ascii="Times New Roman" w:hAnsi="Times New Roman" w:cs="Times New Roman"/>
      <w:color w:val="auto"/>
    </w:rPr>
  </w:style>
  <w:style w:type="paragraph" w:customStyle="1" w:styleId="CM33">
    <w:name w:val="CM33"/>
    <w:basedOn w:val="Default"/>
    <w:next w:val="Default"/>
    <w:rsid w:val="007177C5"/>
    <w:pPr>
      <w:widowControl w:val="0"/>
      <w:spacing w:line="253" w:lineRule="atLeast"/>
    </w:pPr>
    <w:rPr>
      <w:rFonts w:ascii="Times New Roman" w:hAnsi="Times New Roman" w:cs="Times New Roman"/>
      <w:color w:val="auto"/>
    </w:rPr>
  </w:style>
  <w:style w:type="paragraph" w:customStyle="1" w:styleId="CM35">
    <w:name w:val="CM35"/>
    <w:basedOn w:val="Default"/>
    <w:next w:val="Default"/>
    <w:rsid w:val="007177C5"/>
    <w:pPr>
      <w:widowControl w:val="0"/>
      <w:spacing w:line="253" w:lineRule="atLeast"/>
    </w:pPr>
    <w:rPr>
      <w:rFonts w:ascii="Times New Roman" w:hAnsi="Times New Roman" w:cs="Times New Roman"/>
      <w:color w:val="auto"/>
    </w:rPr>
  </w:style>
  <w:style w:type="paragraph" w:customStyle="1" w:styleId="CM36">
    <w:name w:val="CM36"/>
    <w:basedOn w:val="Default"/>
    <w:next w:val="Default"/>
    <w:rsid w:val="007177C5"/>
    <w:pPr>
      <w:widowControl w:val="0"/>
      <w:spacing w:line="253" w:lineRule="atLeast"/>
    </w:pPr>
    <w:rPr>
      <w:rFonts w:ascii="Times New Roman" w:hAnsi="Times New Roman" w:cs="Times New Roman"/>
      <w:color w:val="auto"/>
    </w:rPr>
  </w:style>
  <w:style w:type="paragraph" w:customStyle="1" w:styleId="CM38">
    <w:name w:val="CM38"/>
    <w:basedOn w:val="Default"/>
    <w:next w:val="Default"/>
    <w:rsid w:val="007177C5"/>
    <w:pPr>
      <w:widowControl w:val="0"/>
    </w:pPr>
    <w:rPr>
      <w:rFonts w:ascii="Times New Roman" w:hAnsi="Times New Roman" w:cs="Times New Roman"/>
      <w:color w:val="auto"/>
    </w:rPr>
  </w:style>
  <w:style w:type="paragraph" w:customStyle="1" w:styleId="CM39">
    <w:name w:val="CM39"/>
    <w:basedOn w:val="Default"/>
    <w:next w:val="Default"/>
    <w:rsid w:val="007177C5"/>
    <w:pPr>
      <w:widowControl w:val="0"/>
      <w:spacing w:line="323" w:lineRule="atLeast"/>
    </w:pPr>
    <w:rPr>
      <w:rFonts w:ascii="Times New Roman" w:hAnsi="Times New Roman" w:cs="Times New Roman"/>
      <w:color w:val="auto"/>
    </w:rPr>
  </w:style>
  <w:style w:type="paragraph" w:customStyle="1" w:styleId="NormalPanos">
    <w:name w:val="Normal Panos"/>
    <w:basedOn w:val="a"/>
    <w:rsid w:val="007177C5"/>
    <w:rPr>
      <w:sz w:val="20"/>
      <w:szCs w:val="20"/>
      <w:lang w:val="en-US"/>
    </w:rPr>
  </w:style>
  <w:style w:type="paragraph" w:customStyle="1" w:styleId="CharChar7">
    <w:name w:val="Char Char7"/>
    <w:basedOn w:val="a"/>
    <w:rsid w:val="007177C5"/>
    <w:pPr>
      <w:spacing w:after="160" w:line="240" w:lineRule="exact"/>
    </w:pPr>
    <w:rPr>
      <w:rFonts w:ascii="Arial" w:hAnsi="Arial" w:cs="Arial"/>
      <w:sz w:val="20"/>
      <w:szCs w:val="20"/>
      <w:lang w:val="en-US" w:eastAsia="en-US"/>
    </w:rPr>
  </w:style>
  <w:style w:type="paragraph" w:customStyle="1" w:styleId="CharChar">
    <w:name w:val="Char Char"/>
    <w:basedOn w:val="a"/>
    <w:rsid w:val="007177C5"/>
    <w:pPr>
      <w:spacing w:after="160" w:line="240" w:lineRule="exact"/>
    </w:pPr>
    <w:rPr>
      <w:rFonts w:ascii="Verdana" w:hAnsi="Verdana"/>
      <w:sz w:val="20"/>
      <w:szCs w:val="20"/>
      <w:lang w:val="en-US" w:eastAsia="en-US"/>
    </w:rPr>
  </w:style>
  <w:style w:type="paragraph" w:customStyle="1" w:styleId="CharChar7CharChar">
    <w:name w:val="Char Char7 Char Char"/>
    <w:basedOn w:val="a"/>
    <w:rsid w:val="007177C5"/>
    <w:pPr>
      <w:spacing w:after="160" w:line="240" w:lineRule="exact"/>
    </w:pPr>
    <w:rPr>
      <w:rFonts w:ascii="Arial" w:hAnsi="Arial" w:cs="Arial"/>
      <w:sz w:val="20"/>
      <w:szCs w:val="20"/>
      <w:lang w:val="en-US" w:eastAsia="en-US"/>
    </w:rPr>
  </w:style>
  <w:style w:type="paragraph" w:customStyle="1" w:styleId="Char9">
    <w:name w:val="Char"/>
    <w:basedOn w:val="a"/>
    <w:rsid w:val="007177C5"/>
    <w:pPr>
      <w:spacing w:after="160" w:line="240" w:lineRule="exact"/>
    </w:pPr>
    <w:rPr>
      <w:rFonts w:ascii="Arial" w:hAnsi="Arial" w:cs="Arial"/>
      <w:sz w:val="20"/>
      <w:szCs w:val="20"/>
      <w:lang w:val="en-US" w:eastAsia="en-US"/>
    </w:rPr>
  </w:style>
  <w:style w:type="paragraph" w:customStyle="1" w:styleId="CharChar1CharCharCharCharCharCharCharCharCharCharCharCharCharCharChar">
    <w:name w:val="Char Char1 Char Char Char Char Char Char Char Char Char Char Char Char Char Char Char"/>
    <w:basedOn w:val="a"/>
    <w:rsid w:val="007177C5"/>
    <w:pPr>
      <w:spacing w:after="160" w:line="240" w:lineRule="exact"/>
    </w:pPr>
    <w:rPr>
      <w:rFonts w:ascii="Verdana" w:hAnsi="Verdana"/>
      <w:sz w:val="20"/>
      <w:szCs w:val="20"/>
      <w:lang w:val="en-US" w:eastAsia="en-US"/>
    </w:rPr>
  </w:style>
  <w:style w:type="paragraph" w:customStyle="1" w:styleId="36">
    <w:name w:val="Παράγραφος λίστας3"/>
    <w:basedOn w:val="a"/>
    <w:uiPriority w:val="34"/>
    <w:qFormat/>
    <w:rsid w:val="007177C5"/>
    <w:pPr>
      <w:ind w:left="720"/>
      <w:contextualSpacing/>
    </w:pPr>
  </w:style>
  <w:style w:type="paragraph" w:customStyle="1" w:styleId="xl23">
    <w:name w:val="xl23"/>
    <w:basedOn w:val="a"/>
    <w:rsid w:val="00912AC7"/>
    <w:pPr>
      <w:shd w:val="clear" w:color="auto" w:fill="FFFFFF"/>
      <w:spacing w:before="100" w:beforeAutospacing="1" w:after="100" w:afterAutospacing="1"/>
    </w:pPr>
    <w:rPr>
      <w:rFonts w:ascii="Arial" w:eastAsia="Arial Unicode MS" w:hAnsi="Arial" w:cs="Arial"/>
      <w:b/>
      <w:bCs/>
      <w:lang w:val="en-GB" w:eastAsia="en-US"/>
    </w:rPr>
  </w:style>
  <w:style w:type="paragraph" w:customStyle="1" w:styleId="xl43">
    <w:name w:val="xl43"/>
    <w:basedOn w:val="a"/>
    <w:rsid w:val="00C0647F"/>
    <w:pPr>
      <w:pBdr>
        <w:lef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4">
    <w:name w:val="xl24"/>
    <w:basedOn w:val="a"/>
    <w:rsid w:val="002D4BC3"/>
    <w:pPr>
      <w:pBdr>
        <w:left w:val="single" w:sz="4" w:space="0" w:color="auto"/>
        <w:right w:val="single" w:sz="4" w:space="0" w:color="auto"/>
      </w:pBdr>
      <w:spacing w:before="100" w:beforeAutospacing="1" w:after="100" w:afterAutospacing="1"/>
    </w:pPr>
    <w:rPr>
      <w:rFonts w:ascii="Arial" w:eastAsia="Arial Unicode MS" w:hAnsi="Arial" w:cs="Arial"/>
      <w:sz w:val="18"/>
      <w:szCs w:val="18"/>
      <w:lang w:val="en-GB" w:eastAsia="en-US"/>
    </w:rPr>
  </w:style>
  <w:style w:type="paragraph" w:customStyle="1" w:styleId="xl25">
    <w:name w:val="xl25"/>
    <w:basedOn w:val="a"/>
    <w:rsid w:val="00B2757C"/>
    <w:pPr>
      <w:pBdr>
        <w:left w:val="single" w:sz="4" w:space="0" w:color="auto"/>
        <w:right w:val="single" w:sz="4" w:space="0" w:color="auto"/>
      </w:pBdr>
      <w:spacing w:before="100" w:beforeAutospacing="1" w:after="100" w:afterAutospacing="1"/>
    </w:pPr>
    <w:rPr>
      <w:rFonts w:ascii="Arial" w:eastAsia="Arial Unicode MS" w:hAnsi="Arial" w:cs="Arial"/>
      <w:sz w:val="18"/>
      <w:szCs w:val="18"/>
      <w:lang w:val="en-GB" w:eastAsia="en-US"/>
    </w:rPr>
  </w:style>
  <w:style w:type="paragraph" w:customStyle="1" w:styleId="xl26">
    <w:name w:val="xl26"/>
    <w:basedOn w:val="a"/>
    <w:rsid w:val="00B2757C"/>
    <w:pPr>
      <w:pBdr>
        <w:left w:val="single" w:sz="4" w:space="0" w:color="auto"/>
        <w:right w:val="single" w:sz="4" w:space="0" w:color="auto"/>
      </w:pBdr>
      <w:spacing w:before="100" w:beforeAutospacing="1" w:after="100" w:afterAutospacing="1"/>
    </w:pPr>
    <w:rPr>
      <w:rFonts w:ascii="Arial" w:eastAsia="Arial Unicode MS" w:hAnsi="Arial" w:cs="Arial"/>
      <w:sz w:val="18"/>
      <w:szCs w:val="18"/>
      <w:lang w:val="en-GB" w:eastAsia="en-US"/>
    </w:rPr>
  </w:style>
  <w:style w:type="paragraph" w:customStyle="1" w:styleId="xl27">
    <w:name w:val="xl27"/>
    <w:basedOn w:val="a"/>
    <w:rsid w:val="00B2757C"/>
    <w:pPr>
      <w:pBdr>
        <w:left w:val="single" w:sz="4" w:space="0" w:color="auto"/>
        <w:right w:val="single" w:sz="4" w:space="0" w:color="auto"/>
      </w:pBdr>
      <w:spacing w:before="100" w:beforeAutospacing="1" w:after="100" w:afterAutospacing="1"/>
      <w:jc w:val="right"/>
    </w:pPr>
    <w:rPr>
      <w:rFonts w:ascii="Arial" w:eastAsia="Arial Unicode MS" w:hAnsi="Arial" w:cs="Arial"/>
      <w:sz w:val="18"/>
      <w:szCs w:val="18"/>
      <w:lang w:val="en-GB" w:eastAsia="en-US"/>
    </w:rPr>
  </w:style>
  <w:style w:type="paragraph" w:customStyle="1" w:styleId="xl28">
    <w:name w:val="xl28"/>
    <w:basedOn w:val="a"/>
    <w:rsid w:val="00B2757C"/>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n-GB" w:eastAsia="en-US"/>
    </w:rPr>
  </w:style>
  <w:style w:type="paragraph" w:customStyle="1" w:styleId="xl29">
    <w:name w:val="xl29"/>
    <w:basedOn w:val="a"/>
    <w:rsid w:val="00B2757C"/>
    <w:pPr>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val="en-GB" w:eastAsia="en-US"/>
    </w:rPr>
  </w:style>
  <w:style w:type="paragraph" w:customStyle="1" w:styleId="xl30">
    <w:name w:val="xl30"/>
    <w:basedOn w:val="a"/>
    <w:rsid w:val="00B2757C"/>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sz w:val="18"/>
      <w:szCs w:val="18"/>
      <w:lang w:val="en-GB" w:eastAsia="en-US"/>
    </w:rPr>
  </w:style>
  <w:style w:type="paragraph" w:customStyle="1" w:styleId="xl31">
    <w:name w:val="xl31"/>
    <w:basedOn w:val="a"/>
    <w:rsid w:val="00B2757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n-GB" w:eastAsia="en-US"/>
    </w:rPr>
  </w:style>
  <w:style w:type="paragraph" w:customStyle="1" w:styleId="xl32">
    <w:name w:val="xl32"/>
    <w:basedOn w:val="a"/>
    <w:rsid w:val="00B2757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n-GB" w:eastAsia="en-US"/>
    </w:rPr>
  </w:style>
  <w:style w:type="paragraph" w:customStyle="1" w:styleId="xl33">
    <w:name w:val="xl33"/>
    <w:basedOn w:val="a"/>
    <w:rsid w:val="00B2757C"/>
    <w:pPr>
      <w:pBdr>
        <w:top w:val="single" w:sz="4" w:space="0" w:color="auto"/>
        <w:left w:val="single" w:sz="4" w:space="0" w:color="auto"/>
        <w:right w:val="single" w:sz="4" w:space="0" w:color="auto"/>
      </w:pBdr>
      <w:spacing w:before="100" w:beforeAutospacing="1" w:after="100" w:afterAutospacing="1"/>
      <w:jc w:val="center"/>
    </w:pPr>
    <w:rPr>
      <w:rFonts w:ascii="Arial" w:eastAsia="Arial Unicode MS" w:hAnsi="Arial" w:cs="Arial"/>
      <w:sz w:val="18"/>
      <w:szCs w:val="18"/>
      <w:lang w:val="en-GB" w:eastAsia="en-US"/>
    </w:rPr>
  </w:style>
  <w:style w:type="character" w:customStyle="1" w:styleId="ThemisCharCharCharCharCharChar">
    <w:name w:val="Themis Char Char Char Char Char Char"/>
    <w:rsid w:val="00B2757C"/>
    <w:rPr>
      <w:rFonts w:ascii="Tahoma" w:hAnsi="Tahoma"/>
      <w:lang w:val="el-GR" w:eastAsia="en-US" w:bidi="ar-SA"/>
    </w:rPr>
  </w:style>
  <w:style w:type="paragraph" w:customStyle="1" w:styleId="ThemisCharCharCharCharChar">
    <w:name w:val="Themis Char Char Char Char Char"/>
    <w:rsid w:val="00B2757C"/>
    <w:pPr>
      <w:spacing w:before="120" w:after="120" w:line="360" w:lineRule="auto"/>
      <w:jc w:val="both"/>
    </w:pPr>
    <w:rPr>
      <w:rFonts w:ascii="Tahoma" w:hAnsi="Tahoma"/>
      <w:lang w:eastAsia="en-US"/>
    </w:rPr>
  </w:style>
  <w:style w:type="paragraph" w:customStyle="1" w:styleId="xl35">
    <w:name w:val="xl35"/>
    <w:basedOn w:val="a"/>
    <w:rsid w:val="00B2757C"/>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sz w:val="18"/>
      <w:szCs w:val="18"/>
      <w:lang w:val="en-GB" w:eastAsia="en-US"/>
    </w:rPr>
  </w:style>
  <w:style w:type="paragraph" w:customStyle="1" w:styleId="xl36">
    <w:name w:val="xl36"/>
    <w:basedOn w:val="a"/>
    <w:rsid w:val="00B2757C"/>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b/>
      <w:bCs/>
      <w:sz w:val="18"/>
      <w:szCs w:val="18"/>
      <w:lang w:val="en-GB" w:eastAsia="en-US"/>
    </w:rPr>
  </w:style>
  <w:style w:type="paragraph" w:customStyle="1" w:styleId="xl37">
    <w:name w:val="xl37"/>
    <w:basedOn w:val="a"/>
    <w:rsid w:val="00B2757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b/>
      <w:bCs/>
      <w:sz w:val="18"/>
      <w:szCs w:val="18"/>
      <w:lang w:val="en-GB" w:eastAsia="en-US"/>
    </w:rPr>
  </w:style>
  <w:style w:type="paragraph" w:customStyle="1" w:styleId="xl38">
    <w:name w:val="xl38"/>
    <w:basedOn w:val="a"/>
    <w:rsid w:val="00B2757C"/>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eastAsia="Arial Unicode MS" w:hAnsi="Arial" w:cs="Arial"/>
      <w:sz w:val="18"/>
      <w:szCs w:val="18"/>
      <w:lang w:val="en-GB" w:eastAsia="en-US"/>
    </w:rPr>
  </w:style>
  <w:style w:type="paragraph" w:customStyle="1" w:styleId="xl39">
    <w:name w:val="xl39"/>
    <w:basedOn w:val="a"/>
    <w:rsid w:val="00B2757C"/>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eastAsia="Arial Unicode MS" w:hAnsi="Arial" w:cs="Arial"/>
      <w:b/>
      <w:bCs/>
      <w:sz w:val="18"/>
      <w:szCs w:val="18"/>
      <w:lang w:val="en-GB" w:eastAsia="en-US"/>
    </w:rPr>
  </w:style>
  <w:style w:type="paragraph" w:customStyle="1" w:styleId="xl41">
    <w:name w:val="xl41"/>
    <w:basedOn w:val="a"/>
    <w:rsid w:val="00B2757C"/>
    <w:pPr>
      <w:pBdr>
        <w:left w:val="single" w:sz="4" w:space="0" w:color="auto"/>
      </w:pBdr>
      <w:spacing w:before="100" w:beforeAutospacing="1" w:after="100" w:afterAutospacing="1"/>
    </w:pPr>
    <w:rPr>
      <w:rFonts w:ascii="Arial" w:eastAsia="Arial Unicode MS" w:hAnsi="Arial" w:cs="Arial"/>
      <w:b/>
      <w:bCs/>
      <w:sz w:val="16"/>
      <w:szCs w:val="16"/>
      <w:lang w:val="en-GB" w:eastAsia="en-US"/>
    </w:rPr>
  </w:style>
  <w:style w:type="paragraph" w:customStyle="1" w:styleId="xl42">
    <w:name w:val="xl42"/>
    <w:basedOn w:val="a"/>
    <w:rsid w:val="00B2757C"/>
    <w:pPr>
      <w:pBdr>
        <w:right w:val="single" w:sz="4" w:space="0" w:color="auto"/>
      </w:pBdr>
      <w:spacing w:before="100" w:beforeAutospacing="1" w:after="100" w:afterAutospacing="1"/>
    </w:pPr>
    <w:rPr>
      <w:rFonts w:ascii="Arial" w:eastAsia="Arial Unicode MS" w:hAnsi="Arial" w:cs="Arial"/>
      <w:b/>
      <w:bCs/>
      <w:sz w:val="16"/>
      <w:szCs w:val="16"/>
      <w:lang w:val="en-GB" w:eastAsia="en-US"/>
    </w:rPr>
  </w:style>
  <w:style w:type="paragraph" w:customStyle="1" w:styleId="xl44">
    <w:name w:val="xl44"/>
    <w:basedOn w:val="a"/>
    <w:rsid w:val="00B2757C"/>
    <w:pPr>
      <w:pBdr>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45">
    <w:name w:val="xl45"/>
    <w:basedOn w:val="a"/>
    <w:rsid w:val="00B2757C"/>
    <w:pPr>
      <w:pBdr>
        <w:bottom w:val="double" w:sz="6" w:space="0" w:color="auto"/>
        <w:right w:val="single" w:sz="4" w:space="0" w:color="auto"/>
      </w:pBdr>
      <w:spacing w:before="100" w:beforeAutospacing="1" w:after="100" w:afterAutospacing="1"/>
    </w:pPr>
    <w:rPr>
      <w:rFonts w:ascii="Arial" w:eastAsia="Arial Unicode MS" w:hAnsi="Arial" w:cs="Arial"/>
      <w:b/>
      <w:bCs/>
      <w:sz w:val="16"/>
      <w:szCs w:val="16"/>
      <w:lang w:val="en-GB" w:eastAsia="en-US"/>
    </w:rPr>
  </w:style>
  <w:style w:type="paragraph" w:customStyle="1" w:styleId="xl46">
    <w:name w:val="xl46"/>
    <w:basedOn w:val="a"/>
    <w:rsid w:val="00B2757C"/>
    <w:pPr>
      <w:pBdr>
        <w:left w:val="single" w:sz="4" w:space="0" w:color="auto"/>
      </w:pBdr>
      <w:spacing w:before="100" w:beforeAutospacing="1" w:after="100" w:afterAutospacing="1"/>
    </w:pPr>
    <w:rPr>
      <w:rFonts w:ascii="Arial" w:eastAsia="Arial Unicode MS" w:hAnsi="Arial" w:cs="Arial"/>
      <w:b/>
      <w:bCs/>
      <w:sz w:val="16"/>
      <w:szCs w:val="16"/>
      <w:lang w:val="en-GB" w:eastAsia="en-US"/>
    </w:rPr>
  </w:style>
  <w:style w:type="paragraph" w:customStyle="1" w:styleId="xl47">
    <w:name w:val="xl47"/>
    <w:basedOn w:val="a"/>
    <w:rsid w:val="00B2757C"/>
    <w:pPr>
      <w:pBdr>
        <w:bottom w:val="double" w:sz="6"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StyleHeading3LatinArial">
    <w:name w:val="Style Heading 3 + (Latin) Arial"/>
    <w:basedOn w:val="3"/>
    <w:rsid w:val="00B2757C"/>
    <w:pPr>
      <w:tabs>
        <w:tab w:val="num" w:pos="360"/>
      </w:tabs>
      <w:spacing w:before="360"/>
    </w:pPr>
    <w:rPr>
      <w:rFonts w:ascii="Arial" w:hAnsi="Arial"/>
    </w:rPr>
  </w:style>
  <w:style w:type="paragraph" w:customStyle="1" w:styleId="ThemisChar">
    <w:name w:val="Themis Char"/>
    <w:link w:val="ThemisCharChar1"/>
    <w:rsid w:val="00B2757C"/>
    <w:pPr>
      <w:spacing w:before="120" w:after="120" w:line="360" w:lineRule="auto"/>
      <w:jc w:val="both"/>
    </w:pPr>
    <w:rPr>
      <w:rFonts w:ascii="Tahoma" w:hAnsi="Tahoma"/>
      <w:lang w:eastAsia="en-US"/>
    </w:rPr>
  </w:style>
  <w:style w:type="paragraph" w:customStyle="1" w:styleId="CharCharCharChar1">
    <w:name w:val="Char Char Char Char"/>
    <w:basedOn w:val="a"/>
    <w:rsid w:val="00B2757C"/>
    <w:pPr>
      <w:spacing w:after="160" w:line="240" w:lineRule="exact"/>
    </w:pPr>
    <w:rPr>
      <w:rFonts w:ascii="Arial" w:hAnsi="Arial" w:cs="Arial"/>
      <w:sz w:val="20"/>
      <w:szCs w:val="20"/>
      <w:lang w:val="en-US" w:eastAsia="en-US"/>
    </w:rPr>
  </w:style>
  <w:style w:type="paragraph" w:customStyle="1" w:styleId="CharCharChar0">
    <w:name w:val="Char Char Char"/>
    <w:basedOn w:val="a"/>
    <w:rsid w:val="00B2757C"/>
    <w:pPr>
      <w:spacing w:after="160" w:line="240" w:lineRule="exact"/>
    </w:pPr>
    <w:rPr>
      <w:rFonts w:ascii="Arial" w:hAnsi="Arial" w:cs="Arial"/>
      <w:sz w:val="20"/>
      <w:szCs w:val="20"/>
      <w:lang w:val="en-US" w:eastAsia="en-US"/>
    </w:rPr>
  </w:style>
  <w:style w:type="paragraph" w:customStyle="1" w:styleId="CharCharCharCharCharCharChar">
    <w:name w:val="Char Char Char Char Char Char Char"/>
    <w:basedOn w:val="a"/>
    <w:rsid w:val="00277A73"/>
    <w:pPr>
      <w:spacing w:after="160" w:line="240" w:lineRule="exact"/>
    </w:pPr>
    <w:rPr>
      <w:rFonts w:ascii="Arial" w:hAnsi="Arial" w:cs="Arial"/>
      <w:sz w:val="20"/>
      <w:szCs w:val="20"/>
      <w:lang w:val="en-US" w:eastAsia="en-US"/>
    </w:rPr>
  </w:style>
  <w:style w:type="paragraph" w:customStyle="1" w:styleId="METKAPIR">
    <w:name w:val="METKA_PIR"/>
    <w:basedOn w:val="a"/>
    <w:rsid w:val="00277A73"/>
    <w:pPr>
      <w:tabs>
        <w:tab w:val="num" w:pos="540"/>
      </w:tabs>
      <w:spacing w:before="240" w:after="240" w:line="360" w:lineRule="auto"/>
      <w:ind w:left="540" w:hanging="360"/>
    </w:pPr>
    <w:rPr>
      <w:sz w:val="20"/>
      <w:lang w:eastAsia="en-US"/>
    </w:rPr>
  </w:style>
  <w:style w:type="paragraph" w:customStyle="1" w:styleId="Body0">
    <w:name w:val="Body"/>
    <w:aliases w:val="by"/>
    <w:basedOn w:val="a"/>
    <w:rsid w:val="00277A73"/>
    <w:pPr>
      <w:keepLines/>
      <w:spacing w:after="260" w:line="260" w:lineRule="exact"/>
      <w:jc w:val="both"/>
    </w:pPr>
    <w:rPr>
      <w:sz w:val="22"/>
      <w:szCs w:val="20"/>
      <w:lang w:eastAsia="en-US"/>
    </w:rPr>
  </w:style>
  <w:style w:type="paragraph" w:customStyle="1" w:styleId="CharCharChar1">
    <w:name w:val="Char Char Char"/>
    <w:basedOn w:val="a"/>
    <w:rsid w:val="00277A73"/>
    <w:pPr>
      <w:spacing w:after="160" w:line="240" w:lineRule="exact"/>
    </w:pPr>
    <w:rPr>
      <w:rFonts w:ascii="Arial" w:hAnsi="Arial" w:cs="Arial"/>
      <w:sz w:val="20"/>
      <w:szCs w:val="20"/>
      <w:lang w:val="en-US" w:eastAsia="en-US"/>
    </w:rPr>
  </w:style>
  <w:style w:type="paragraph" w:customStyle="1" w:styleId="Pa331">
    <w:name w:val="Pa33+1"/>
    <w:basedOn w:val="Default"/>
    <w:next w:val="Default"/>
    <w:rsid w:val="00277A73"/>
    <w:pPr>
      <w:spacing w:before="40" w:line="181" w:lineRule="atLeast"/>
    </w:pPr>
    <w:rPr>
      <w:rFonts w:cs="Times New Roman"/>
      <w:color w:val="auto"/>
    </w:rPr>
  </w:style>
  <w:style w:type="paragraph" w:customStyle="1" w:styleId="Pa22">
    <w:name w:val="Pa22"/>
    <w:basedOn w:val="Default"/>
    <w:next w:val="Default"/>
    <w:rsid w:val="00277A73"/>
    <w:pPr>
      <w:spacing w:before="40" w:line="181" w:lineRule="atLeast"/>
    </w:pPr>
    <w:rPr>
      <w:rFonts w:cs="Times New Roman"/>
      <w:color w:val="auto"/>
    </w:rPr>
  </w:style>
  <w:style w:type="paragraph" w:customStyle="1" w:styleId="Pa91">
    <w:name w:val="Pa9+1"/>
    <w:basedOn w:val="Default"/>
    <w:next w:val="Default"/>
    <w:rsid w:val="00277A73"/>
    <w:pPr>
      <w:spacing w:line="181" w:lineRule="atLeast"/>
    </w:pPr>
    <w:rPr>
      <w:rFonts w:cs="Times New Roman"/>
      <w:color w:val="auto"/>
    </w:rPr>
  </w:style>
  <w:style w:type="paragraph" w:customStyle="1" w:styleId="Pa81">
    <w:name w:val="Pa8+1"/>
    <w:basedOn w:val="Default"/>
    <w:next w:val="Default"/>
    <w:rsid w:val="00277A73"/>
    <w:pPr>
      <w:spacing w:line="181" w:lineRule="atLeast"/>
    </w:pPr>
    <w:rPr>
      <w:rFonts w:cs="Times New Roman"/>
      <w:color w:val="auto"/>
    </w:rPr>
  </w:style>
  <w:style w:type="paragraph" w:customStyle="1" w:styleId="Pa531">
    <w:name w:val="Pa53+1"/>
    <w:basedOn w:val="Default"/>
    <w:next w:val="Default"/>
    <w:rsid w:val="00277A73"/>
    <w:pPr>
      <w:spacing w:line="221" w:lineRule="atLeast"/>
    </w:pPr>
    <w:rPr>
      <w:rFonts w:cs="Times New Roman"/>
      <w:color w:val="auto"/>
    </w:rPr>
  </w:style>
  <w:style w:type="character" w:customStyle="1" w:styleId="A61">
    <w:name w:val="A6+1"/>
    <w:rsid w:val="00277A73"/>
    <w:rPr>
      <w:rFonts w:ascii="Tahoma" w:hAnsi="Tahoma" w:cs="Tahoma" w:hint="default"/>
      <w:b/>
      <w:bCs/>
      <w:color w:val="000000"/>
      <w:sz w:val="17"/>
      <w:szCs w:val="17"/>
    </w:rPr>
  </w:style>
  <w:style w:type="paragraph" w:customStyle="1" w:styleId="CharChar1CharCharCharCharCharCharCharCharCharChar">
    <w:name w:val="Char Char1 Char Char Char Char Char Char Char Char Char Char"/>
    <w:basedOn w:val="a"/>
    <w:rsid w:val="00277A73"/>
    <w:pPr>
      <w:spacing w:after="160" w:line="240" w:lineRule="exact"/>
    </w:pPr>
    <w:rPr>
      <w:rFonts w:ascii="Arial" w:hAnsi="Arial" w:cs="Arial"/>
      <w:sz w:val="20"/>
      <w:szCs w:val="20"/>
      <w:lang w:val="en-US" w:eastAsia="en-US"/>
    </w:rPr>
  </w:style>
  <w:style w:type="paragraph" w:customStyle="1" w:styleId="44">
    <w:name w:val="Παράγραφος λίστας4"/>
    <w:basedOn w:val="a"/>
    <w:qFormat/>
    <w:rsid w:val="00277A73"/>
    <w:pPr>
      <w:ind w:left="720"/>
      <w:contextualSpacing/>
    </w:pPr>
  </w:style>
  <w:style w:type="character" w:styleId="af9">
    <w:name w:val="annotation reference"/>
    <w:basedOn w:val="a0"/>
    <w:rsid w:val="00277A73"/>
    <w:rPr>
      <w:sz w:val="16"/>
      <w:szCs w:val="16"/>
    </w:rPr>
  </w:style>
  <w:style w:type="paragraph" w:styleId="afa">
    <w:name w:val="annotation text"/>
    <w:basedOn w:val="a"/>
    <w:link w:val="Chara"/>
    <w:rsid w:val="00277A73"/>
    <w:pPr>
      <w:spacing w:line="288" w:lineRule="auto"/>
      <w:jc w:val="both"/>
    </w:pPr>
    <w:rPr>
      <w:rFonts w:ascii="Arial" w:hAnsi="Arial"/>
      <w:sz w:val="20"/>
      <w:szCs w:val="20"/>
    </w:rPr>
  </w:style>
  <w:style w:type="character" w:customStyle="1" w:styleId="Chara">
    <w:name w:val="Κείμενο σχολίου Char"/>
    <w:basedOn w:val="a0"/>
    <w:link w:val="afa"/>
    <w:rsid w:val="00277A73"/>
    <w:rPr>
      <w:rFonts w:ascii="Arial" w:hAnsi="Arial"/>
    </w:rPr>
  </w:style>
  <w:style w:type="paragraph" w:styleId="afb">
    <w:name w:val="annotation subject"/>
    <w:basedOn w:val="afa"/>
    <w:next w:val="afa"/>
    <w:link w:val="Charb"/>
    <w:rsid w:val="00277A73"/>
    <w:rPr>
      <w:b/>
      <w:bCs/>
    </w:rPr>
  </w:style>
  <w:style w:type="character" w:customStyle="1" w:styleId="Charb">
    <w:name w:val="Θέμα σχολίου Char"/>
    <w:basedOn w:val="Chara"/>
    <w:link w:val="afb"/>
    <w:rsid w:val="00277A73"/>
    <w:rPr>
      <w:b/>
      <w:bCs/>
    </w:rPr>
  </w:style>
  <w:style w:type="paragraph" w:customStyle="1" w:styleId="CharCharCharCharCharChar">
    <w:name w:val="Char Char Char Char Char Char"/>
    <w:basedOn w:val="a"/>
    <w:rsid w:val="00090A3C"/>
    <w:pPr>
      <w:spacing w:after="160" w:line="240" w:lineRule="exact"/>
    </w:pPr>
    <w:rPr>
      <w:rFonts w:ascii="Arial" w:hAnsi="Arial" w:cs="Arial"/>
      <w:sz w:val="20"/>
      <w:szCs w:val="20"/>
      <w:lang w:val="en-US" w:eastAsia="en-US"/>
    </w:rPr>
  </w:style>
  <w:style w:type="paragraph" w:customStyle="1" w:styleId="METKAPROTISEL">
    <w:name w:val="METKA_PROTI SEL"/>
    <w:basedOn w:val="a"/>
    <w:rsid w:val="004C3C64"/>
    <w:pPr>
      <w:spacing w:after="120" w:line="360" w:lineRule="auto"/>
      <w:jc w:val="center"/>
    </w:pPr>
    <w:rPr>
      <w:b/>
      <w:bCs/>
      <w:szCs w:val="20"/>
    </w:rPr>
  </w:style>
  <w:style w:type="paragraph" w:customStyle="1" w:styleId="CharCharCharCharChar1CharChar">
    <w:name w:val="Char Char Char Char Char1 Char Char"/>
    <w:basedOn w:val="a"/>
    <w:rsid w:val="007C467D"/>
    <w:pPr>
      <w:spacing w:after="160" w:line="240" w:lineRule="exact"/>
    </w:pPr>
    <w:rPr>
      <w:rFonts w:ascii="Arial" w:hAnsi="Arial" w:cs="Arial"/>
      <w:sz w:val="20"/>
      <w:szCs w:val="20"/>
      <w:lang w:val="en-US" w:eastAsia="en-US"/>
    </w:rPr>
  </w:style>
  <w:style w:type="paragraph" w:customStyle="1" w:styleId="Charc">
    <w:name w:val="Char"/>
    <w:basedOn w:val="a"/>
    <w:rsid w:val="007C467D"/>
    <w:pPr>
      <w:spacing w:after="160" w:line="240" w:lineRule="exact"/>
    </w:pPr>
    <w:rPr>
      <w:rFonts w:ascii="Arial" w:hAnsi="Arial" w:cs="Arial"/>
      <w:sz w:val="20"/>
      <w:szCs w:val="20"/>
      <w:lang w:val="en-US" w:eastAsia="en-US"/>
    </w:rPr>
  </w:style>
  <w:style w:type="paragraph" w:customStyle="1" w:styleId="CharCharCharCharChar1">
    <w:name w:val="Char Char Char Char Char1"/>
    <w:basedOn w:val="a"/>
    <w:rsid w:val="007C467D"/>
    <w:pPr>
      <w:spacing w:after="160" w:line="240" w:lineRule="exact"/>
    </w:pPr>
    <w:rPr>
      <w:rFonts w:ascii="Arial" w:hAnsi="Arial" w:cs="Arial"/>
      <w:sz w:val="20"/>
      <w:szCs w:val="20"/>
      <w:lang w:val="en-US" w:eastAsia="en-US"/>
    </w:rPr>
  </w:style>
  <w:style w:type="paragraph" w:customStyle="1" w:styleId="CharChar1CharCharCharCharChar">
    <w:name w:val="Char Char1 Char Char Char Char Char"/>
    <w:basedOn w:val="a"/>
    <w:rsid w:val="007C467D"/>
    <w:pPr>
      <w:spacing w:after="160" w:line="240" w:lineRule="exact"/>
    </w:pPr>
    <w:rPr>
      <w:rFonts w:ascii="Arial" w:hAnsi="Arial" w:cs="Arial"/>
      <w:sz w:val="20"/>
      <w:szCs w:val="20"/>
      <w:lang w:val="en-US" w:eastAsia="en-US"/>
    </w:rPr>
  </w:style>
  <w:style w:type="paragraph" w:customStyle="1" w:styleId="CharCharCharCharChar">
    <w:name w:val="Char Char Char Char Char"/>
    <w:basedOn w:val="a"/>
    <w:rsid w:val="007C467D"/>
    <w:pPr>
      <w:spacing w:after="160" w:line="240" w:lineRule="exact"/>
    </w:pPr>
    <w:rPr>
      <w:rFonts w:ascii="Arial" w:hAnsi="Arial" w:cs="Arial"/>
      <w:sz w:val="20"/>
      <w:szCs w:val="20"/>
      <w:lang w:val="en-US" w:eastAsia="en-US"/>
    </w:rPr>
  </w:style>
  <w:style w:type="paragraph" w:customStyle="1" w:styleId="127">
    <w:name w:val="Στυλ Πλήρης Αριστερά:  127 εκ."/>
    <w:basedOn w:val="a"/>
    <w:autoRedefine/>
    <w:rsid w:val="007C467D"/>
    <w:pPr>
      <w:spacing w:after="120"/>
      <w:ind w:left="720"/>
      <w:jc w:val="both"/>
    </w:pPr>
    <w:rPr>
      <w:rFonts w:ascii="Arial" w:hAnsi="Arial"/>
      <w:sz w:val="20"/>
      <w:szCs w:val="20"/>
      <w:lang w:eastAsia="en-US"/>
    </w:rPr>
  </w:style>
  <w:style w:type="paragraph" w:customStyle="1" w:styleId="29">
    <w:name w:val="Πιστοποιητικό_2"/>
    <w:basedOn w:val="a"/>
    <w:rsid w:val="007C467D"/>
    <w:pPr>
      <w:autoSpaceDE w:val="0"/>
      <w:autoSpaceDN w:val="0"/>
      <w:adjustRightInd w:val="0"/>
      <w:jc w:val="both"/>
    </w:pPr>
    <w:rPr>
      <w:rFonts w:ascii="Tahoma" w:hAnsi="Tahoma"/>
      <w:sz w:val="20"/>
      <w:szCs w:val="20"/>
    </w:rPr>
  </w:style>
  <w:style w:type="paragraph" w:customStyle="1" w:styleId="10">
    <w:name w:val="Πιστοποιητικό_1"/>
    <w:basedOn w:val="ThemisCharCharChar"/>
    <w:rsid w:val="007C467D"/>
    <w:pPr>
      <w:numPr>
        <w:numId w:val="1"/>
      </w:numPr>
      <w:tabs>
        <w:tab w:val="clear" w:pos="900"/>
      </w:tabs>
      <w:spacing w:line="240" w:lineRule="auto"/>
      <w:ind w:left="0" w:firstLine="0"/>
    </w:pPr>
  </w:style>
  <w:style w:type="paragraph" w:customStyle="1" w:styleId="METKA">
    <w:name w:val="METKA"/>
    <w:basedOn w:val="a"/>
    <w:rsid w:val="007C467D"/>
    <w:pPr>
      <w:spacing w:after="120" w:line="360" w:lineRule="auto"/>
    </w:pPr>
    <w:rPr>
      <w:sz w:val="20"/>
      <w:szCs w:val="20"/>
    </w:rPr>
  </w:style>
  <w:style w:type="character" w:customStyle="1" w:styleId="METKAChar">
    <w:name w:val="METKA Char"/>
    <w:rsid w:val="007C467D"/>
    <w:rPr>
      <w:noProof w:val="0"/>
      <w:sz w:val="22"/>
      <w:szCs w:val="24"/>
      <w:lang w:val="el-GR" w:eastAsia="el-GR" w:bidi="ar-SA"/>
    </w:rPr>
  </w:style>
  <w:style w:type="paragraph" w:customStyle="1" w:styleId="METKAHEADER">
    <w:name w:val="METKA_HEADER"/>
    <w:basedOn w:val="METKA"/>
    <w:rsid w:val="007C467D"/>
    <w:pPr>
      <w:spacing w:line="240" w:lineRule="auto"/>
    </w:pPr>
    <w:rPr>
      <w:b/>
      <w:sz w:val="18"/>
      <w:szCs w:val="18"/>
      <w:lang w:eastAsia="en-US"/>
    </w:rPr>
  </w:style>
  <w:style w:type="paragraph" w:customStyle="1" w:styleId="StyleMETKABold">
    <w:name w:val="Style METKA + Bold"/>
    <w:basedOn w:val="METKA"/>
    <w:rsid w:val="007C467D"/>
    <w:pPr>
      <w:spacing w:before="120"/>
    </w:pPr>
    <w:rPr>
      <w:b/>
      <w:bCs/>
    </w:rPr>
  </w:style>
  <w:style w:type="character" w:customStyle="1" w:styleId="StyleMETKABoldChar">
    <w:name w:val="Style METKA + Bold Char"/>
    <w:rsid w:val="007C467D"/>
    <w:rPr>
      <w:b/>
      <w:bCs/>
      <w:noProof w:val="0"/>
      <w:sz w:val="22"/>
      <w:szCs w:val="24"/>
      <w:lang w:val="el-GR" w:eastAsia="el-GR" w:bidi="ar-SA"/>
    </w:rPr>
  </w:style>
  <w:style w:type="paragraph" w:customStyle="1" w:styleId="METKA2">
    <w:name w:val="METKA_2"/>
    <w:basedOn w:val="3"/>
    <w:rsid w:val="007C467D"/>
    <w:pPr>
      <w:tabs>
        <w:tab w:val="num" w:pos="2210"/>
      </w:tabs>
      <w:ind w:left="2210" w:hanging="180"/>
    </w:pPr>
    <w:rPr>
      <w:rFonts w:ascii="Times New Roman" w:hAnsi="Times New Roman" w:cs="Times New Roman"/>
    </w:rPr>
  </w:style>
  <w:style w:type="character" w:customStyle="1" w:styleId="METKAPIRChar">
    <w:name w:val="METKA_PIR Char"/>
    <w:rsid w:val="007C467D"/>
    <w:rPr>
      <w:noProof w:val="0"/>
      <w:szCs w:val="18"/>
      <w:lang w:val="el-GR" w:eastAsia="el-GR" w:bidi="ar-SA"/>
    </w:rPr>
  </w:style>
  <w:style w:type="paragraph" w:customStyle="1" w:styleId="METKABold1">
    <w:name w:val="METKA + Bold1"/>
    <w:basedOn w:val="METKA"/>
    <w:rsid w:val="007C467D"/>
    <w:pPr>
      <w:spacing w:before="120"/>
    </w:pPr>
    <w:rPr>
      <w:b/>
      <w:bCs/>
    </w:rPr>
  </w:style>
  <w:style w:type="character" w:customStyle="1" w:styleId="METKACharChar">
    <w:name w:val="METKA Char Char"/>
    <w:locked/>
    <w:rsid w:val="007C467D"/>
    <w:rPr>
      <w:noProof w:val="0"/>
      <w:sz w:val="22"/>
      <w:szCs w:val="24"/>
      <w:lang w:val="el-GR" w:eastAsia="el-GR" w:bidi="ar-SA"/>
    </w:rPr>
  </w:style>
  <w:style w:type="paragraph" w:customStyle="1" w:styleId="HerculesStyle">
    <w:name w:val="HerculesStyle"/>
    <w:basedOn w:val="a"/>
    <w:rsid w:val="007C467D"/>
    <w:rPr>
      <w:rFonts w:ascii="Verdana" w:hAnsi="Verdana"/>
      <w:sz w:val="20"/>
      <w:szCs w:val="20"/>
    </w:rPr>
  </w:style>
  <w:style w:type="paragraph" w:customStyle="1" w:styleId="xl48">
    <w:name w:val="xl48"/>
    <w:basedOn w:val="a"/>
    <w:rsid w:val="007C467D"/>
    <w:pPr>
      <w:pBdr>
        <w:top w:val="single" w:sz="4" w:space="0" w:color="auto"/>
        <w:bottom w:val="single" w:sz="4" w:space="0" w:color="auto"/>
      </w:pBdr>
      <w:shd w:val="clear" w:color="auto" w:fill="FFFFFF"/>
      <w:spacing w:before="100" w:beforeAutospacing="1" w:after="100" w:afterAutospacing="1"/>
    </w:pPr>
    <w:rPr>
      <w:rFonts w:ascii="Tahoma" w:eastAsia="Arial Unicode MS" w:hAnsi="Tahoma" w:cs="Tahoma"/>
      <w:sz w:val="20"/>
      <w:szCs w:val="22"/>
    </w:rPr>
  </w:style>
  <w:style w:type="paragraph" w:customStyle="1" w:styleId="xl49">
    <w:name w:val="xl49"/>
    <w:basedOn w:val="a"/>
    <w:rsid w:val="007C467D"/>
    <w:pPr>
      <w:pBdr>
        <w:top w:val="single" w:sz="4" w:space="0" w:color="auto"/>
        <w:bottom w:val="single" w:sz="4" w:space="0" w:color="auto"/>
      </w:pBdr>
      <w:shd w:val="clear" w:color="auto" w:fill="FFFFFF"/>
      <w:spacing w:before="100" w:beforeAutospacing="1" w:after="100" w:afterAutospacing="1"/>
    </w:pPr>
    <w:rPr>
      <w:rFonts w:ascii="Tahoma" w:eastAsia="Arial Unicode MS" w:hAnsi="Tahoma" w:cs="Tahoma"/>
      <w:b/>
      <w:bCs/>
      <w:sz w:val="20"/>
      <w:szCs w:val="22"/>
    </w:rPr>
  </w:style>
  <w:style w:type="paragraph" w:customStyle="1" w:styleId="xl50">
    <w:name w:val="xl50"/>
    <w:basedOn w:val="a"/>
    <w:rsid w:val="007C467D"/>
    <w:pPr>
      <w:pBdr>
        <w:bottom w:val="single" w:sz="8" w:space="0" w:color="auto"/>
      </w:pBdr>
      <w:shd w:val="clear" w:color="auto" w:fill="FFCC99"/>
      <w:spacing w:before="100" w:beforeAutospacing="1" w:after="100" w:afterAutospacing="1"/>
      <w:jc w:val="right"/>
    </w:pPr>
    <w:rPr>
      <w:rFonts w:ascii="Tahoma" w:eastAsia="Arial Unicode MS" w:hAnsi="Tahoma" w:cs="Tahoma"/>
      <w:b/>
      <w:bCs/>
      <w:sz w:val="20"/>
      <w:szCs w:val="22"/>
    </w:rPr>
  </w:style>
  <w:style w:type="paragraph" w:customStyle="1" w:styleId="xl51">
    <w:name w:val="xl51"/>
    <w:basedOn w:val="a"/>
    <w:rsid w:val="007C467D"/>
    <w:pPr>
      <w:pBdr>
        <w:bottom w:val="single" w:sz="8" w:space="0" w:color="auto"/>
      </w:pBdr>
      <w:shd w:val="clear" w:color="auto" w:fill="FFFFFF"/>
      <w:spacing w:before="100" w:beforeAutospacing="1" w:after="100" w:afterAutospacing="1"/>
      <w:jc w:val="right"/>
    </w:pPr>
    <w:rPr>
      <w:rFonts w:ascii="Tahoma" w:eastAsia="Arial Unicode MS" w:hAnsi="Tahoma" w:cs="Tahoma"/>
      <w:b/>
      <w:bCs/>
      <w:sz w:val="20"/>
      <w:szCs w:val="22"/>
    </w:rPr>
  </w:style>
  <w:style w:type="paragraph" w:customStyle="1" w:styleId="xl52">
    <w:name w:val="xl52"/>
    <w:basedOn w:val="a"/>
    <w:rsid w:val="007C467D"/>
    <w:pPr>
      <w:shd w:val="clear" w:color="auto" w:fill="FFCC99"/>
      <w:spacing w:before="100" w:beforeAutospacing="1" w:after="100" w:afterAutospacing="1"/>
      <w:jc w:val="right"/>
    </w:pPr>
    <w:rPr>
      <w:rFonts w:ascii="Tahoma" w:eastAsia="Arial Unicode MS" w:hAnsi="Tahoma" w:cs="Tahoma"/>
      <w:i/>
      <w:iCs/>
      <w:sz w:val="20"/>
      <w:szCs w:val="22"/>
    </w:rPr>
  </w:style>
  <w:style w:type="paragraph" w:customStyle="1" w:styleId="xl53">
    <w:name w:val="xl53"/>
    <w:basedOn w:val="a"/>
    <w:rsid w:val="007C467D"/>
    <w:pPr>
      <w:shd w:val="clear" w:color="auto" w:fill="FFFFFF"/>
      <w:spacing w:before="100" w:beforeAutospacing="1" w:after="100" w:afterAutospacing="1"/>
      <w:jc w:val="right"/>
    </w:pPr>
    <w:rPr>
      <w:rFonts w:ascii="Tahoma" w:eastAsia="Arial Unicode MS" w:hAnsi="Tahoma" w:cs="Tahoma"/>
      <w:i/>
      <w:iCs/>
      <w:sz w:val="20"/>
      <w:szCs w:val="22"/>
    </w:rPr>
  </w:style>
  <w:style w:type="paragraph" w:customStyle="1" w:styleId="xl54">
    <w:name w:val="xl54"/>
    <w:basedOn w:val="a"/>
    <w:rsid w:val="007C467D"/>
    <w:pPr>
      <w:pBdr>
        <w:bottom w:val="single" w:sz="4" w:space="0" w:color="auto"/>
      </w:pBdr>
      <w:shd w:val="clear" w:color="auto" w:fill="FFCC99"/>
      <w:spacing w:before="100" w:beforeAutospacing="1" w:after="100" w:afterAutospacing="1"/>
      <w:jc w:val="right"/>
    </w:pPr>
    <w:rPr>
      <w:rFonts w:ascii="Tahoma" w:eastAsia="Arial Unicode MS" w:hAnsi="Tahoma" w:cs="Tahoma"/>
      <w:b/>
      <w:bCs/>
      <w:sz w:val="20"/>
      <w:szCs w:val="22"/>
    </w:rPr>
  </w:style>
  <w:style w:type="paragraph" w:customStyle="1" w:styleId="xl55">
    <w:name w:val="xl55"/>
    <w:basedOn w:val="a"/>
    <w:rsid w:val="007C467D"/>
    <w:pPr>
      <w:shd w:val="clear" w:color="auto" w:fill="FFFFFF"/>
      <w:spacing w:before="100" w:beforeAutospacing="1" w:after="100" w:afterAutospacing="1"/>
      <w:jc w:val="right"/>
    </w:pPr>
    <w:rPr>
      <w:rFonts w:ascii="Tahoma" w:eastAsia="Arial Unicode MS" w:hAnsi="Tahoma" w:cs="Tahoma"/>
      <w:b/>
      <w:bCs/>
      <w:sz w:val="20"/>
      <w:szCs w:val="22"/>
    </w:rPr>
  </w:style>
  <w:style w:type="paragraph" w:customStyle="1" w:styleId="xl56">
    <w:name w:val="xl56"/>
    <w:basedOn w:val="a"/>
    <w:rsid w:val="007C467D"/>
    <w:pPr>
      <w:pBdr>
        <w:bottom w:val="single" w:sz="4" w:space="0" w:color="auto"/>
      </w:pBdr>
      <w:shd w:val="clear" w:color="auto" w:fill="FFFFFF"/>
      <w:spacing w:before="100" w:beforeAutospacing="1" w:after="100" w:afterAutospacing="1"/>
      <w:jc w:val="right"/>
    </w:pPr>
    <w:rPr>
      <w:rFonts w:ascii="Tahoma" w:eastAsia="Arial Unicode MS" w:hAnsi="Tahoma" w:cs="Tahoma"/>
      <w:b/>
      <w:bCs/>
      <w:sz w:val="20"/>
      <w:szCs w:val="22"/>
    </w:rPr>
  </w:style>
  <w:style w:type="paragraph" w:customStyle="1" w:styleId="xl57">
    <w:name w:val="xl57"/>
    <w:basedOn w:val="a"/>
    <w:rsid w:val="007C467D"/>
    <w:pPr>
      <w:pBdr>
        <w:top w:val="single" w:sz="4" w:space="0" w:color="auto"/>
        <w:bottom w:val="single" w:sz="4" w:space="0" w:color="auto"/>
      </w:pBdr>
      <w:shd w:val="clear" w:color="auto" w:fill="FFCC99"/>
      <w:spacing w:before="100" w:beforeAutospacing="1" w:after="100" w:afterAutospacing="1"/>
      <w:jc w:val="right"/>
    </w:pPr>
    <w:rPr>
      <w:rFonts w:ascii="Tahoma" w:eastAsia="Arial Unicode MS" w:hAnsi="Tahoma" w:cs="Tahoma"/>
      <w:b/>
      <w:bCs/>
      <w:sz w:val="20"/>
      <w:szCs w:val="22"/>
    </w:rPr>
  </w:style>
  <w:style w:type="paragraph" w:customStyle="1" w:styleId="xl58">
    <w:name w:val="xl58"/>
    <w:basedOn w:val="a"/>
    <w:rsid w:val="007C467D"/>
    <w:pPr>
      <w:shd w:val="clear" w:color="auto" w:fill="FFFFFF"/>
      <w:spacing w:before="100" w:beforeAutospacing="1" w:after="100" w:afterAutospacing="1"/>
    </w:pPr>
    <w:rPr>
      <w:rFonts w:ascii="Tahoma" w:eastAsia="Arial Unicode MS" w:hAnsi="Tahoma" w:cs="Tahoma"/>
      <w:b/>
      <w:bCs/>
      <w:sz w:val="28"/>
      <w:szCs w:val="28"/>
    </w:rPr>
  </w:style>
  <w:style w:type="paragraph" w:customStyle="1" w:styleId="xl59">
    <w:name w:val="xl59"/>
    <w:basedOn w:val="a"/>
    <w:rsid w:val="007C467D"/>
    <w:pPr>
      <w:shd w:val="clear" w:color="auto" w:fill="FFCC99"/>
      <w:spacing w:before="100" w:beforeAutospacing="1" w:after="100" w:afterAutospacing="1"/>
      <w:ind w:firstLineChars="700" w:firstLine="700"/>
      <w:textAlignment w:val="center"/>
    </w:pPr>
    <w:rPr>
      <w:rFonts w:ascii="Tahoma" w:eastAsia="Arial Unicode MS" w:hAnsi="Tahoma" w:cs="Tahoma"/>
      <w:b/>
      <w:bCs/>
      <w:sz w:val="20"/>
      <w:szCs w:val="22"/>
    </w:rPr>
  </w:style>
  <w:style w:type="paragraph" w:customStyle="1" w:styleId="xl60">
    <w:name w:val="xl60"/>
    <w:basedOn w:val="a"/>
    <w:rsid w:val="007C467D"/>
    <w:pPr>
      <w:shd w:val="clear" w:color="auto" w:fill="FFFFFF"/>
      <w:spacing w:before="100" w:beforeAutospacing="1" w:after="100" w:afterAutospacing="1"/>
      <w:jc w:val="center"/>
    </w:pPr>
    <w:rPr>
      <w:rFonts w:ascii="Tahoma" w:eastAsia="Arial Unicode MS" w:hAnsi="Tahoma" w:cs="Tahoma"/>
      <w:b/>
      <w:bCs/>
      <w:sz w:val="20"/>
      <w:szCs w:val="22"/>
    </w:rPr>
  </w:style>
  <w:style w:type="paragraph" w:customStyle="1" w:styleId="xl61">
    <w:name w:val="xl61"/>
    <w:basedOn w:val="a"/>
    <w:rsid w:val="007C467D"/>
    <w:pPr>
      <w:shd w:val="clear" w:color="auto" w:fill="FFFFFF"/>
      <w:spacing w:before="100" w:beforeAutospacing="1" w:after="100" w:afterAutospacing="1"/>
      <w:jc w:val="center"/>
    </w:pPr>
    <w:rPr>
      <w:rFonts w:ascii="Tahoma" w:eastAsia="Arial Unicode MS" w:hAnsi="Tahoma" w:cs="Tahoma"/>
      <w:b/>
      <w:bCs/>
      <w:sz w:val="28"/>
      <w:szCs w:val="28"/>
    </w:rPr>
  </w:style>
  <w:style w:type="paragraph" w:customStyle="1" w:styleId="H1">
    <w:name w:val="H1"/>
    <w:basedOn w:val="ThemisCharCharChar"/>
    <w:next w:val="1"/>
    <w:rsid w:val="007C467D"/>
    <w:pPr>
      <w:pBdr>
        <w:left w:val="single" w:sz="24" w:space="9" w:color="auto"/>
        <w:bottom w:val="single" w:sz="18" w:space="3" w:color="auto"/>
      </w:pBdr>
      <w:spacing w:after="240"/>
      <w:outlineLvl w:val="0"/>
    </w:pPr>
    <w:rPr>
      <w:rFonts w:cs="Arial"/>
      <w:b/>
      <w:caps/>
      <w:sz w:val="36"/>
      <w:szCs w:val="36"/>
    </w:rPr>
  </w:style>
  <w:style w:type="paragraph" w:customStyle="1" w:styleId="Web1">
    <w:name w:val="Κανονικό (Web)1"/>
    <w:basedOn w:val="a"/>
    <w:rsid w:val="007C467D"/>
    <w:pPr>
      <w:spacing w:before="100" w:beforeAutospacing="1" w:after="120"/>
    </w:pPr>
    <w:rPr>
      <w:rFonts w:ascii="Arial" w:hAnsi="Arial" w:cs="Arial"/>
      <w:sz w:val="20"/>
      <w:szCs w:val="20"/>
      <w:lang w:val="en-US" w:eastAsia="en-US"/>
    </w:rPr>
  </w:style>
  <w:style w:type="paragraph" w:customStyle="1" w:styleId="058">
    <w:name w:val="Στυλ Πλήρης Αριστερά:  058 εκ."/>
    <w:basedOn w:val="a"/>
    <w:autoRedefine/>
    <w:rsid w:val="007C467D"/>
    <w:pPr>
      <w:spacing w:after="120"/>
      <w:ind w:left="330"/>
      <w:jc w:val="both"/>
    </w:pPr>
    <w:rPr>
      <w:rFonts w:ascii="Arial" w:hAnsi="Arial" w:cs="Arial"/>
      <w:sz w:val="20"/>
      <w:szCs w:val="20"/>
      <w:lang w:eastAsia="en-US"/>
    </w:rPr>
  </w:style>
  <w:style w:type="character" w:customStyle="1" w:styleId="ThemisCharCharCharChar1">
    <w:name w:val="Themis Char Char Char Char1"/>
    <w:rsid w:val="007C467D"/>
    <w:rPr>
      <w:rFonts w:ascii="Tahoma" w:hAnsi="Tahoma"/>
      <w:lang w:val="el-GR" w:eastAsia="en-US" w:bidi="ar-SA"/>
    </w:rPr>
  </w:style>
  <w:style w:type="character" w:customStyle="1" w:styleId="CharChar0">
    <w:name w:val="Char Char"/>
    <w:rsid w:val="007C467D"/>
    <w:rPr>
      <w:rFonts w:ascii="Tahoma" w:hAnsi="Tahoma"/>
      <w:b/>
      <w:bCs/>
      <w:iCs/>
      <w:sz w:val="22"/>
      <w:szCs w:val="22"/>
      <w:lang w:val="el-GR" w:eastAsia="en-US" w:bidi="ar-SA"/>
    </w:rPr>
  </w:style>
  <w:style w:type="paragraph" w:styleId="afc">
    <w:name w:val="Plain Text"/>
    <w:basedOn w:val="a"/>
    <w:link w:val="Chard"/>
    <w:rsid w:val="007C467D"/>
    <w:rPr>
      <w:rFonts w:ascii="Courier New" w:hAnsi="Courier New"/>
      <w:sz w:val="20"/>
      <w:szCs w:val="20"/>
      <w:lang w:val="en-US" w:eastAsia="en-US"/>
    </w:rPr>
  </w:style>
  <w:style w:type="character" w:customStyle="1" w:styleId="Chard">
    <w:name w:val="Απλό κείμενο Char"/>
    <w:basedOn w:val="a0"/>
    <w:link w:val="afc"/>
    <w:rsid w:val="007C467D"/>
    <w:rPr>
      <w:rFonts w:ascii="Courier New" w:hAnsi="Courier New"/>
      <w:lang w:val="en-US" w:eastAsia="en-US"/>
    </w:rPr>
  </w:style>
  <w:style w:type="paragraph" w:customStyle="1" w:styleId="CharChar1CharChar">
    <w:name w:val="Char Char1 Char Char"/>
    <w:basedOn w:val="a"/>
    <w:rsid w:val="007C467D"/>
    <w:pPr>
      <w:numPr>
        <w:numId w:val="2"/>
      </w:numPr>
      <w:tabs>
        <w:tab w:val="clear" w:pos="680"/>
      </w:tabs>
      <w:spacing w:after="160" w:line="240" w:lineRule="exact"/>
      <w:ind w:left="0" w:firstLine="0"/>
    </w:pPr>
    <w:rPr>
      <w:rFonts w:ascii="Arial" w:hAnsi="Arial" w:cs="Arial"/>
      <w:sz w:val="20"/>
      <w:szCs w:val="20"/>
      <w:lang w:val="en-US" w:eastAsia="en-US"/>
    </w:rPr>
  </w:style>
  <w:style w:type="paragraph" w:customStyle="1" w:styleId="CharChar1CharCharCharCharCharCharCharCharCharCharChar">
    <w:name w:val="Char Char1 Char Char Char Char Char Char Char Char Char Char Char"/>
    <w:basedOn w:val="a"/>
    <w:rsid w:val="007C467D"/>
    <w:pPr>
      <w:spacing w:after="160" w:line="240" w:lineRule="exact"/>
    </w:pPr>
    <w:rPr>
      <w:rFonts w:ascii="Verdana" w:hAnsi="Verdana"/>
      <w:sz w:val="20"/>
      <w:szCs w:val="20"/>
      <w:lang w:val="en-US" w:eastAsia="en-US"/>
    </w:rPr>
  </w:style>
  <w:style w:type="paragraph" w:customStyle="1" w:styleId="CharChar1CharCharCharCharCharChar0">
    <w:name w:val="Char Char1 Char Char Char Char Char Char"/>
    <w:basedOn w:val="a"/>
    <w:rsid w:val="007C467D"/>
    <w:pPr>
      <w:spacing w:after="160" w:line="240" w:lineRule="exact"/>
    </w:pPr>
    <w:rPr>
      <w:rFonts w:ascii="Arial" w:hAnsi="Arial" w:cs="Arial"/>
      <w:sz w:val="20"/>
      <w:szCs w:val="20"/>
      <w:lang w:val="en-US" w:eastAsia="en-US"/>
    </w:rPr>
  </w:style>
  <w:style w:type="paragraph" w:customStyle="1" w:styleId="CharChar7CharChar0">
    <w:name w:val="Char Char7 Char Char"/>
    <w:basedOn w:val="a"/>
    <w:rsid w:val="007C467D"/>
    <w:pPr>
      <w:spacing w:after="160" w:line="240" w:lineRule="exact"/>
    </w:pPr>
    <w:rPr>
      <w:rFonts w:ascii="Arial" w:hAnsi="Arial" w:cs="Arial"/>
      <w:sz w:val="20"/>
      <w:szCs w:val="20"/>
      <w:lang w:val="en-US" w:eastAsia="en-US"/>
    </w:rPr>
  </w:style>
  <w:style w:type="paragraph" w:customStyle="1" w:styleId="CharChar1CharCharCharCharCharCharCharCharCharCharCharCharCharCharCharCharCharCharCharCharCharCharChar">
    <w:name w:val="Char Char1 Char Char Char Char Char Char Char Char Char Char Char Char Char Char Char Char Char Char Char Char Char Char Char"/>
    <w:basedOn w:val="a"/>
    <w:rsid w:val="002953E8"/>
    <w:pPr>
      <w:spacing w:after="160" w:line="240" w:lineRule="exact"/>
    </w:pPr>
    <w:rPr>
      <w:rFonts w:ascii="Verdana" w:hAnsi="Verdana"/>
      <w:sz w:val="20"/>
      <w:szCs w:val="20"/>
      <w:lang w:val="en-US" w:eastAsia="en-US"/>
    </w:rPr>
  </w:style>
  <w:style w:type="character" w:customStyle="1" w:styleId="ThemisCharChar1">
    <w:name w:val="Themis Char Char1"/>
    <w:link w:val="ThemisChar"/>
    <w:rsid w:val="006A41E4"/>
    <w:rPr>
      <w:rFonts w:ascii="Tahoma" w:hAnsi="Tahoma"/>
      <w:lang w:eastAsia="en-US"/>
    </w:rPr>
  </w:style>
  <w:style w:type="numbering" w:customStyle="1" w:styleId="Style1">
    <w:name w:val="Style1"/>
    <w:rsid w:val="006A41E4"/>
    <w:pPr>
      <w:numPr>
        <w:numId w:val="4"/>
      </w:numPr>
    </w:pPr>
  </w:style>
  <w:style w:type="paragraph" w:customStyle="1" w:styleId="CharChar1CharChar0">
    <w:name w:val="Char Char1 Char Char"/>
    <w:basedOn w:val="a"/>
    <w:rsid w:val="006A41E4"/>
    <w:pPr>
      <w:spacing w:after="160" w:line="240" w:lineRule="exact"/>
    </w:pPr>
    <w:rPr>
      <w:rFonts w:ascii="Arial" w:hAnsi="Arial" w:cs="Arial"/>
      <w:sz w:val="20"/>
      <w:szCs w:val="20"/>
      <w:lang w:val="en-US" w:eastAsia="en-US"/>
    </w:rPr>
  </w:style>
  <w:style w:type="paragraph" w:customStyle="1" w:styleId="Chare">
    <w:name w:val="Char"/>
    <w:basedOn w:val="a"/>
    <w:rsid w:val="006A41E4"/>
    <w:pPr>
      <w:spacing w:after="160" w:line="240" w:lineRule="exact"/>
    </w:pPr>
    <w:rPr>
      <w:rFonts w:ascii="Arial" w:hAnsi="Arial" w:cs="Arial"/>
      <w:sz w:val="20"/>
      <w:szCs w:val="20"/>
      <w:lang w:val="en-US" w:eastAsia="en-US"/>
    </w:rPr>
  </w:style>
  <w:style w:type="paragraph" w:customStyle="1" w:styleId="CharChar1CharCharCharCharCharChar1">
    <w:name w:val="Char Char1 Char Char Char Char Char Char"/>
    <w:basedOn w:val="a"/>
    <w:rsid w:val="006A41E4"/>
    <w:pPr>
      <w:spacing w:after="160" w:line="240" w:lineRule="exact"/>
    </w:pPr>
    <w:rPr>
      <w:rFonts w:ascii="Arial" w:hAnsi="Arial" w:cs="Arial"/>
      <w:sz w:val="20"/>
      <w:szCs w:val="20"/>
      <w:lang w:val="en-US" w:eastAsia="en-US"/>
    </w:rPr>
  </w:style>
  <w:style w:type="paragraph" w:customStyle="1" w:styleId="Pa56">
    <w:name w:val="Pa56"/>
    <w:basedOn w:val="Default"/>
    <w:next w:val="Default"/>
    <w:rsid w:val="006A41E4"/>
    <w:pPr>
      <w:spacing w:line="221" w:lineRule="atLeast"/>
    </w:pPr>
    <w:rPr>
      <w:rFonts w:cs="Times New Roman"/>
      <w:color w:val="auto"/>
    </w:rPr>
  </w:style>
  <w:style w:type="paragraph" w:customStyle="1" w:styleId="Pa64">
    <w:name w:val="Pa64"/>
    <w:basedOn w:val="Default"/>
    <w:next w:val="Default"/>
    <w:rsid w:val="006A41E4"/>
    <w:pPr>
      <w:spacing w:line="181" w:lineRule="atLeast"/>
    </w:pPr>
    <w:rPr>
      <w:rFonts w:cs="Times New Roman"/>
      <w:color w:val="auto"/>
    </w:rPr>
  </w:style>
  <w:style w:type="paragraph" w:customStyle="1" w:styleId="Pa13">
    <w:name w:val="Pa13"/>
    <w:basedOn w:val="Default"/>
    <w:next w:val="Default"/>
    <w:rsid w:val="006A41E4"/>
    <w:pPr>
      <w:spacing w:line="181" w:lineRule="atLeast"/>
    </w:pPr>
    <w:rPr>
      <w:rFonts w:cs="Times New Roman"/>
      <w:color w:val="auto"/>
    </w:rPr>
  </w:style>
  <w:style w:type="paragraph" w:customStyle="1" w:styleId="Pa14">
    <w:name w:val="Pa14"/>
    <w:basedOn w:val="Default"/>
    <w:next w:val="Default"/>
    <w:rsid w:val="006A41E4"/>
    <w:pPr>
      <w:spacing w:line="181" w:lineRule="atLeast"/>
    </w:pPr>
    <w:rPr>
      <w:rFonts w:cs="Times New Roman"/>
      <w:color w:val="auto"/>
    </w:rPr>
  </w:style>
  <w:style w:type="paragraph" w:customStyle="1" w:styleId="Pa67">
    <w:name w:val="Pa67"/>
    <w:basedOn w:val="Default"/>
    <w:next w:val="Default"/>
    <w:rsid w:val="006A41E4"/>
    <w:pPr>
      <w:spacing w:line="181" w:lineRule="atLeast"/>
    </w:pPr>
    <w:rPr>
      <w:rFonts w:cs="Times New Roman"/>
      <w:color w:val="auto"/>
    </w:rPr>
  </w:style>
  <w:style w:type="paragraph" w:customStyle="1" w:styleId="Pa21">
    <w:name w:val="Pa21"/>
    <w:basedOn w:val="Default"/>
    <w:next w:val="Default"/>
    <w:rsid w:val="006A41E4"/>
    <w:pPr>
      <w:spacing w:line="181" w:lineRule="atLeast"/>
    </w:pPr>
    <w:rPr>
      <w:rFonts w:cs="Times New Roman"/>
      <w:color w:val="auto"/>
    </w:rPr>
  </w:style>
  <w:style w:type="paragraph" w:customStyle="1" w:styleId="Pa53">
    <w:name w:val="Pa53"/>
    <w:basedOn w:val="Default"/>
    <w:next w:val="Default"/>
    <w:rsid w:val="006A41E4"/>
    <w:pPr>
      <w:spacing w:line="181" w:lineRule="atLeast"/>
    </w:pPr>
    <w:rPr>
      <w:rFonts w:cs="Times New Roman"/>
      <w:color w:val="auto"/>
    </w:rPr>
  </w:style>
  <w:style w:type="paragraph" w:customStyle="1" w:styleId="Pa63">
    <w:name w:val="Pa63"/>
    <w:basedOn w:val="Default"/>
    <w:next w:val="Default"/>
    <w:rsid w:val="006A41E4"/>
    <w:pPr>
      <w:spacing w:line="221" w:lineRule="atLeast"/>
    </w:pPr>
    <w:rPr>
      <w:rFonts w:cs="Times New Roman"/>
      <w:color w:val="auto"/>
    </w:rPr>
  </w:style>
  <w:style w:type="paragraph" w:customStyle="1" w:styleId="Pa8">
    <w:name w:val="Pa8"/>
    <w:basedOn w:val="Default"/>
    <w:next w:val="Default"/>
    <w:rsid w:val="006A41E4"/>
    <w:pPr>
      <w:spacing w:line="181" w:lineRule="atLeast"/>
    </w:pPr>
    <w:rPr>
      <w:rFonts w:cs="Times New Roman"/>
      <w:color w:val="auto"/>
    </w:rPr>
  </w:style>
  <w:style w:type="paragraph" w:customStyle="1" w:styleId="Pa15">
    <w:name w:val="Pa15"/>
    <w:basedOn w:val="Default"/>
    <w:next w:val="Default"/>
    <w:rsid w:val="006A41E4"/>
    <w:pPr>
      <w:spacing w:line="181" w:lineRule="atLeast"/>
    </w:pPr>
    <w:rPr>
      <w:rFonts w:cs="Times New Roman"/>
      <w:color w:val="auto"/>
    </w:rPr>
  </w:style>
  <w:style w:type="character" w:customStyle="1" w:styleId="A14">
    <w:name w:val="A14"/>
    <w:rsid w:val="006A41E4"/>
    <w:rPr>
      <w:rFonts w:cs="Tahoma"/>
      <w:color w:val="000000"/>
      <w:sz w:val="17"/>
      <w:szCs w:val="17"/>
    </w:rPr>
  </w:style>
  <w:style w:type="paragraph" w:customStyle="1" w:styleId="CharChar1CharCharCharCharCharCharCharCharCharChar0">
    <w:name w:val="Char Char1 Char Char Char Char Char Char Char Char Char Char"/>
    <w:basedOn w:val="a"/>
    <w:rsid w:val="006A41E4"/>
    <w:pPr>
      <w:spacing w:after="160" w:line="240" w:lineRule="exact"/>
    </w:pPr>
    <w:rPr>
      <w:rFonts w:ascii="Arial" w:hAnsi="Arial" w:cs="Arial"/>
      <w:sz w:val="20"/>
      <w:szCs w:val="20"/>
      <w:lang w:val="en-US" w:eastAsia="en-US"/>
    </w:rPr>
  </w:style>
  <w:style w:type="paragraph" w:customStyle="1" w:styleId="CharChar1CharCharCharCharCharCharCharCharCharCharCharCharCharCharCharCharCharCharChar">
    <w:name w:val="Char Char1 Char Char Char Char Char Char Char Char Char Char Char Char Char Char Char Char Char Char Char"/>
    <w:basedOn w:val="a"/>
    <w:rsid w:val="006A41E4"/>
    <w:pPr>
      <w:spacing w:after="160" w:line="240" w:lineRule="exact"/>
    </w:pPr>
    <w:rPr>
      <w:rFonts w:ascii="Verdana" w:hAnsi="Verdana"/>
      <w:sz w:val="20"/>
      <w:szCs w:val="20"/>
      <w:lang w:val="en-US" w:eastAsia="en-US"/>
    </w:rPr>
  </w:style>
  <w:style w:type="paragraph" w:customStyle="1" w:styleId="CharChar1CharCharCharCharCharCharCharCharCharCharCharCharCharCharCharCharCharCharCharCharCharCharCharCharChar">
    <w:name w:val="Char Char1 Char Char Char Char Char Char Char Char Char Char Char Char Char Char Char Char Char Char Char Char Char Char Char Char Char"/>
    <w:basedOn w:val="a"/>
    <w:rsid w:val="006A41E4"/>
    <w:pPr>
      <w:spacing w:after="160" w:line="240" w:lineRule="exact"/>
    </w:pPr>
    <w:rPr>
      <w:rFonts w:ascii="Verdana" w:hAnsi="Verdana"/>
      <w:sz w:val="20"/>
      <w:szCs w:val="20"/>
      <w:lang w:val="en-US" w:eastAsia="en-US"/>
    </w:rPr>
  </w:style>
  <w:style w:type="paragraph" w:customStyle="1" w:styleId="15">
    <w:name w:val="Αναθεώρηση1"/>
    <w:hidden/>
    <w:uiPriority w:val="99"/>
    <w:semiHidden/>
    <w:rsid w:val="006A41E4"/>
    <w:rPr>
      <w:sz w:val="24"/>
      <w:szCs w:val="24"/>
      <w:lang w:val="en-GB" w:eastAsia="en-US"/>
    </w:rPr>
  </w:style>
  <w:style w:type="paragraph" w:customStyle="1" w:styleId="CharCharCharCharCharCharCharCharCharCharCharCharCharCharChar">
    <w:name w:val="Char Char Char Char Char Char Char Char Char Char Char Char Char Char Char"/>
    <w:basedOn w:val="a"/>
    <w:rsid w:val="00E576AA"/>
    <w:pPr>
      <w:spacing w:after="160" w:line="240" w:lineRule="exact"/>
    </w:pPr>
    <w:rPr>
      <w:rFonts w:ascii="Verdana" w:hAnsi="Verdana"/>
      <w:sz w:val="20"/>
      <w:szCs w:val="20"/>
      <w:lang w:val="en-US" w:eastAsia="en-US"/>
    </w:rPr>
  </w:style>
  <w:style w:type="paragraph" w:styleId="afd">
    <w:name w:val="footnote text"/>
    <w:basedOn w:val="a"/>
    <w:link w:val="Charf"/>
    <w:rsid w:val="008B1F50"/>
    <w:pPr>
      <w:spacing w:line="360" w:lineRule="atLeast"/>
      <w:jc w:val="both"/>
    </w:pPr>
    <w:rPr>
      <w:rFonts w:ascii="Arial" w:hAnsi="Arial"/>
      <w:sz w:val="20"/>
      <w:szCs w:val="20"/>
    </w:rPr>
  </w:style>
  <w:style w:type="character" w:customStyle="1" w:styleId="Charf">
    <w:name w:val="Κείμενο υποσημείωσης Char"/>
    <w:basedOn w:val="a0"/>
    <w:link w:val="afd"/>
    <w:rsid w:val="008B1F50"/>
    <w:rPr>
      <w:rFonts w:ascii="Arial" w:hAnsi="Arial"/>
    </w:rPr>
  </w:style>
  <w:style w:type="character" w:styleId="afe">
    <w:name w:val="footnote reference"/>
    <w:rsid w:val="008B1F50"/>
    <w:rPr>
      <w:vertAlign w:val="superscript"/>
    </w:rPr>
  </w:style>
  <w:style w:type="character" w:customStyle="1" w:styleId="longtext1">
    <w:name w:val="long_text1"/>
    <w:rsid w:val="008B1F50"/>
    <w:rPr>
      <w:sz w:val="26"/>
      <w:szCs w:val="26"/>
    </w:rPr>
  </w:style>
</w:styles>
</file>

<file path=word/webSettings.xml><?xml version="1.0" encoding="utf-8"?>
<w:webSettings xmlns:r="http://schemas.openxmlformats.org/officeDocument/2006/relationships" xmlns:w="http://schemas.openxmlformats.org/wordprocessingml/2006/main">
  <w:divs>
    <w:div w:id="1976324">
      <w:bodyDiv w:val="1"/>
      <w:marLeft w:val="0"/>
      <w:marRight w:val="0"/>
      <w:marTop w:val="0"/>
      <w:marBottom w:val="0"/>
      <w:divBdr>
        <w:top w:val="none" w:sz="0" w:space="0" w:color="auto"/>
        <w:left w:val="none" w:sz="0" w:space="0" w:color="auto"/>
        <w:bottom w:val="none" w:sz="0" w:space="0" w:color="auto"/>
        <w:right w:val="none" w:sz="0" w:space="0" w:color="auto"/>
      </w:divBdr>
    </w:div>
    <w:div w:id="3749630">
      <w:bodyDiv w:val="1"/>
      <w:marLeft w:val="0"/>
      <w:marRight w:val="0"/>
      <w:marTop w:val="0"/>
      <w:marBottom w:val="0"/>
      <w:divBdr>
        <w:top w:val="none" w:sz="0" w:space="0" w:color="auto"/>
        <w:left w:val="none" w:sz="0" w:space="0" w:color="auto"/>
        <w:bottom w:val="none" w:sz="0" w:space="0" w:color="auto"/>
        <w:right w:val="none" w:sz="0" w:space="0" w:color="auto"/>
      </w:divBdr>
    </w:div>
    <w:div w:id="5056186">
      <w:bodyDiv w:val="1"/>
      <w:marLeft w:val="0"/>
      <w:marRight w:val="0"/>
      <w:marTop w:val="0"/>
      <w:marBottom w:val="0"/>
      <w:divBdr>
        <w:top w:val="none" w:sz="0" w:space="0" w:color="auto"/>
        <w:left w:val="none" w:sz="0" w:space="0" w:color="auto"/>
        <w:bottom w:val="none" w:sz="0" w:space="0" w:color="auto"/>
        <w:right w:val="none" w:sz="0" w:space="0" w:color="auto"/>
      </w:divBdr>
    </w:div>
    <w:div w:id="9837579">
      <w:bodyDiv w:val="1"/>
      <w:marLeft w:val="0"/>
      <w:marRight w:val="0"/>
      <w:marTop w:val="0"/>
      <w:marBottom w:val="0"/>
      <w:divBdr>
        <w:top w:val="none" w:sz="0" w:space="0" w:color="auto"/>
        <w:left w:val="none" w:sz="0" w:space="0" w:color="auto"/>
        <w:bottom w:val="none" w:sz="0" w:space="0" w:color="auto"/>
        <w:right w:val="none" w:sz="0" w:space="0" w:color="auto"/>
      </w:divBdr>
    </w:div>
    <w:div w:id="20711866">
      <w:bodyDiv w:val="1"/>
      <w:marLeft w:val="0"/>
      <w:marRight w:val="0"/>
      <w:marTop w:val="0"/>
      <w:marBottom w:val="0"/>
      <w:divBdr>
        <w:top w:val="none" w:sz="0" w:space="0" w:color="auto"/>
        <w:left w:val="none" w:sz="0" w:space="0" w:color="auto"/>
        <w:bottom w:val="none" w:sz="0" w:space="0" w:color="auto"/>
        <w:right w:val="none" w:sz="0" w:space="0" w:color="auto"/>
      </w:divBdr>
    </w:div>
    <w:div w:id="33120566">
      <w:bodyDiv w:val="1"/>
      <w:marLeft w:val="0"/>
      <w:marRight w:val="0"/>
      <w:marTop w:val="0"/>
      <w:marBottom w:val="0"/>
      <w:divBdr>
        <w:top w:val="none" w:sz="0" w:space="0" w:color="auto"/>
        <w:left w:val="none" w:sz="0" w:space="0" w:color="auto"/>
        <w:bottom w:val="none" w:sz="0" w:space="0" w:color="auto"/>
        <w:right w:val="none" w:sz="0" w:space="0" w:color="auto"/>
      </w:divBdr>
    </w:div>
    <w:div w:id="35157824">
      <w:bodyDiv w:val="1"/>
      <w:marLeft w:val="0"/>
      <w:marRight w:val="0"/>
      <w:marTop w:val="0"/>
      <w:marBottom w:val="0"/>
      <w:divBdr>
        <w:top w:val="none" w:sz="0" w:space="0" w:color="auto"/>
        <w:left w:val="none" w:sz="0" w:space="0" w:color="auto"/>
        <w:bottom w:val="none" w:sz="0" w:space="0" w:color="auto"/>
        <w:right w:val="none" w:sz="0" w:space="0" w:color="auto"/>
      </w:divBdr>
    </w:div>
    <w:div w:id="35784643">
      <w:bodyDiv w:val="1"/>
      <w:marLeft w:val="0"/>
      <w:marRight w:val="0"/>
      <w:marTop w:val="0"/>
      <w:marBottom w:val="0"/>
      <w:divBdr>
        <w:top w:val="none" w:sz="0" w:space="0" w:color="auto"/>
        <w:left w:val="none" w:sz="0" w:space="0" w:color="auto"/>
        <w:bottom w:val="none" w:sz="0" w:space="0" w:color="auto"/>
        <w:right w:val="none" w:sz="0" w:space="0" w:color="auto"/>
      </w:divBdr>
    </w:div>
    <w:div w:id="68426596">
      <w:bodyDiv w:val="1"/>
      <w:marLeft w:val="0"/>
      <w:marRight w:val="0"/>
      <w:marTop w:val="0"/>
      <w:marBottom w:val="0"/>
      <w:divBdr>
        <w:top w:val="none" w:sz="0" w:space="0" w:color="auto"/>
        <w:left w:val="none" w:sz="0" w:space="0" w:color="auto"/>
        <w:bottom w:val="none" w:sz="0" w:space="0" w:color="auto"/>
        <w:right w:val="none" w:sz="0" w:space="0" w:color="auto"/>
      </w:divBdr>
    </w:div>
    <w:div w:id="72053161">
      <w:bodyDiv w:val="1"/>
      <w:marLeft w:val="0"/>
      <w:marRight w:val="0"/>
      <w:marTop w:val="0"/>
      <w:marBottom w:val="0"/>
      <w:divBdr>
        <w:top w:val="none" w:sz="0" w:space="0" w:color="auto"/>
        <w:left w:val="none" w:sz="0" w:space="0" w:color="auto"/>
        <w:bottom w:val="none" w:sz="0" w:space="0" w:color="auto"/>
        <w:right w:val="none" w:sz="0" w:space="0" w:color="auto"/>
      </w:divBdr>
    </w:div>
    <w:div w:id="76248773">
      <w:bodyDiv w:val="1"/>
      <w:marLeft w:val="0"/>
      <w:marRight w:val="0"/>
      <w:marTop w:val="0"/>
      <w:marBottom w:val="0"/>
      <w:divBdr>
        <w:top w:val="none" w:sz="0" w:space="0" w:color="auto"/>
        <w:left w:val="none" w:sz="0" w:space="0" w:color="auto"/>
        <w:bottom w:val="none" w:sz="0" w:space="0" w:color="auto"/>
        <w:right w:val="none" w:sz="0" w:space="0" w:color="auto"/>
      </w:divBdr>
    </w:div>
    <w:div w:id="78404208">
      <w:bodyDiv w:val="1"/>
      <w:marLeft w:val="0"/>
      <w:marRight w:val="0"/>
      <w:marTop w:val="0"/>
      <w:marBottom w:val="0"/>
      <w:divBdr>
        <w:top w:val="none" w:sz="0" w:space="0" w:color="auto"/>
        <w:left w:val="none" w:sz="0" w:space="0" w:color="auto"/>
        <w:bottom w:val="none" w:sz="0" w:space="0" w:color="auto"/>
        <w:right w:val="none" w:sz="0" w:space="0" w:color="auto"/>
      </w:divBdr>
    </w:div>
    <w:div w:id="85539807">
      <w:bodyDiv w:val="1"/>
      <w:marLeft w:val="0"/>
      <w:marRight w:val="0"/>
      <w:marTop w:val="0"/>
      <w:marBottom w:val="0"/>
      <w:divBdr>
        <w:top w:val="none" w:sz="0" w:space="0" w:color="auto"/>
        <w:left w:val="none" w:sz="0" w:space="0" w:color="auto"/>
        <w:bottom w:val="none" w:sz="0" w:space="0" w:color="auto"/>
        <w:right w:val="none" w:sz="0" w:space="0" w:color="auto"/>
      </w:divBdr>
    </w:div>
    <w:div w:id="105278864">
      <w:bodyDiv w:val="1"/>
      <w:marLeft w:val="0"/>
      <w:marRight w:val="0"/>
      <w:marTop w:val="0"/>
      <w:marBottom w:val="0"/>
      <w:divBdr>
        <w:top w:val="none" w:sz="0" w:space="0" w:color="auto"/>
        <w:left w:val="none" w:sz="0" w:space="0" w:color="auto"/>
        <w:bottom w:val="none" w:sz="0" w:space="0" w:color="auto"/>
        <w:right w:val="none" w:sz="0" w:space="0" w:color="auto"/>
      </w:divBdr>
    </w:div>
    <w:div w:id="106701839">
      <w:bodyDiv w:val="1"/>
      <w:marLeft w:val="0"/>
      <w:marRight w:val="0"/>
      <w:marTop w:val="0"/>
      <w:marBottom w:val="0"/>
      <w:divBdr>
        <w:top w:val="none" w:sz="0" w:space="0" w:color="auto"/>
        <w:left w:val="none" w:sz="0" w:space="0" w:color="auto"/>
        <w:bottom w:val="none" w:sz="0" w:space="0" w:color="auto"/>
        <w:right w:val="none" w:sz="0" w:space="0" w:color="auto"/>
      </w:divBdr>
    </w:div>
    <w:div w:id="107631285">
      <w:bodyDiv w:val="1"/>
      <w:marLeft w:val="0"/>
      <w:marRight w:val="0"/>
      <w:marTop w:val="0"/>
      <w:marBottom w:val="0"/>
      <w:divBdr>
        <w:top w:val="none" w:sz="0" w:space="0" w:color="auto"/>
        <w:left w:val="none" w:sz="0" w:space="0" w:color="auto"/>
        <w:bottom w:val="none" w:sz="0" w:space="0" w:color="auto"/>
        <w:right w:val="none" w:sz="0" w:space="0" w:color="auto"/>
      </w:divBdr>
    </w:div>
    <w:div w:id="110438048">
      <w:bodyDiv w:val="1"/>
      <w:marLeft w:val="0"/>
      <w:marRight w:val="0"/>
      <w:marTop w:val="0"/>
      <w:marBottom w:val="0"/>
      <w:divBdr>
        <w:top w:val="none" w:sz="0" w:space="0" w:color="auto"/>
        <w:left w:val="none" w:sz="0" w:space="0" w:color="auto"/>
        <w:bottom w:val="none" w:sz="0" w:space="0" w:color="auto"/>
        <w:right w:val="none" w:sz="0" w:space="0" w:color="auto"/>
      </w:divBdr>
    </w:div>
    <w:div w:id="111747446">
      <w:bodyDiv w:val="1"/>
      <w:marLeft w:val="0"/>
      <w:marRight w:val="0"/>
      <w:marTop w:val="0"/>
      <w:marBottom w:val="0"/>
      <w:divBdr>
        <w:top w:val="none" w:sz="0" w:space="0" w:color="auto"/>
        <w:left w:val="none" w:sz="0" w:space="0" w:color="auto"/>
        <w:bottom w:val="none" w:sz="0" w:space="0" w:color="auto"/>
        <w:right w:val="none" w:sz="0" w:space="0" w:color="auto"/>
      </w:divBdr>
    </w:div>
    <w:div w:id="113599013">
      <w:bodyDiv w:val="1"/>
      <w:marLeft w:val="0"/>
      <w:marRight w:val="0"/>
      <w:marTop w:val="0"/>
      <w:marBottom w:val="0"/>
      <w:divBdr>
        <w:top w:val="none" w:sz="0" w:space="0" w:color="auto"/>
        <w:left w:val="none" w:sz="0" w:space="0" w:color="auto"/>
        <w:bottom w:val="none" w:sz="0" w:space="0" w:color="auto"/>
        <w:right w:val="none" w:sz="0" w:space="0" w:color="auto"/>
      </w:divBdr>
    </w:div>
    <w:div w:id="117382598">
      <w:bodyDiv w:val="1"/>
      <w:marLeft w:val="0"/>
      <w:marRight w:val="0"/>
      <w:marTop w:val="0"/>
      <w:marBottom w:val="0"/>
      <w:divBdr>
        <w:top w:val="none" w:sz="0" w:space="0" w:color="auto"/>
        <w:left w:val="none" w:sz="0" w:space="0" w:color="auto"/>
        <w:bottom w:val="none" w:sz="0" w:space="0" w:color="auto"/>
        <w:right w:val="none" w:sz="0" w:space="0" w:color="auto"/>
      </w:divBdr>
    </w:div>
    <w:div w:id="122384970">
      <w:bodyDiv w:val="1"/>
      <w:marLeft w:val="0"/>
      <w:marRight w:val="0"/>
      <w:marTop w:val="0"/>
      <w:marBottom w:val="0"/>
      <w:divBdr>
        <w:top w:val="none" w:sz="0" w:space="0" w:color="auto"/>
        <w:left w:val="none" w:sz="0" w:space="0" w:color="auto"/>
        <w:bottom w:val="none" w:sz="0" w:space="0" w:color="auto"/>
        <w:right w:val="none" w:sz="0" w:space="0" w:color="auto"/>
      </w:divBdr>
    </w:div>
    <w:div w:id="124860912">
      <w:bodyDiv w:val="1"/>
      <w:marLeft w:val="0"/>
      <w:marRight w:val="0"/>
      <w:marTop w:val="0"/>
      <w:marBottom w:val="0"/>
      <w:divBdr>
        <w:top w:val="none" w:sz="0" w:space="0" w:color="auto"/>
        <w:left w:val="none" w:sz="0" w:space="0" w:color="auto"/>
        <w:bottom w:val="none" w:sz="0" w:space="0" w:color="auto"/>
        <w:right w:val="none" w:sz="0" w:space="0" w:color="auto"/>
      </w:divBdr>
    </w:div>
    <w:div w:id="129055357">
      <w:bodyDiv w:val="1"/>
      <w:marLeft w:val="0"/>
      <w:marRight w:val="0"/>
      <w:marTop w:val="0"/>
      <w:marBottom w:val="0"/>
      <w:divBdr>
        <w:top w:val="none" w:sz="0" w:space="0" w:color="auto"/>
        <w:left w:val="none" w:sz="0" w:space="0" w:color="auto"/>
        <w:bottom w:val="none" w:sz="0" w:space="0" w:color="auto"/>
        <w:right w:val="none" w:sz="0" w:space="0" w:color="auto"/>
      </w:divBdr>
    </w:div>
    <w:div w:id="131605838">
      <w:bodyDiv w:val="1"/>
      <w:marLeft w:val="0"/>
      <w:marRight w:val="0"/>
      <w:marTop w:val="0"/>
      <w:marBottom w:val="0"/>
      <w:divBdr>
        <w:top w:val="none" w:sz="0" w:space="0" w:color="auto"/>
        <w:left w:val="none" w:sz="0" w:space="0" w:color="auto"/>
        <w:bottom w:val="none" w:sz="0" w:space="0" w:color="auto"/>
        <w:right w:val="none" w:sz="0" w:space="0" w:color="auto"/>
      </w:divBdr>
    </w:div>
    <w:div w:id="136724614">
      <w:bodyDiv w:val="1"/>
      <w:marLeft w:val="0"/>
      <w:marRight w:val="0"/>
      <w:marTop w:val="0"/>
      <w:marBottom w:val="0"/>
      <w:divBdr>
        <w:top w:val="none" w:sz="0" w:space="0" w:color="auto"/>
        <w:left w:val="none" w:sz="0" w:space="0" w:color="auto"/>
        <w:bottom w:val="none" w:sz="0" w:space="0" w:color="auto"/>
        <w:right w:val="none" w:sz="0" w:space="0" w:color="auto"/>
      </w:divBdr>
    </w:div>
    <w:div w:id="149250370">
      <w:bodyDiv w:val="1"/>
      <w:marLeft w:val="0"/>
      <w:marRight w:val="0"/>
      <w:marTop w:val="0"/>
      <w:marBottom w:val="0"/>
      <w:divBdr>
        <w:top w:val="none" w:sz="0" w:space="0" w:color="auto"/>
        <w:left w:val="none" w:sz="0" w:space="0" w:color="auto"/>
        <w:bottom w:val="none" w:sz="0" w:space="0" w:color="auto"/>
        <w:right w:val="none" w:sz="0" w:space="0" w:color="auto"/>
      </w:divBdr>
    </w:div>
    <w:div w:id="158624493">
      <w:bodyDiv w:val="1"/>
      <w:marLeft w:val="0"/>
      <w:marRight w:val="0"/>
      <w:marTop w:val="0"/>
      <w:marBottom w:val="0"/>
      <w:divBdr>
        <w:top w:val="none" w:sz="0" w:space="0" w:color="auto"/>
        <w:left w:val="none" w:sz="0" w:space="0" w:color="auto"/>
        <w:bottom w:val="none" w:sz="0" w:space="0" w:color="auto"/>
        <w:right w:val="none" w:sz="0" w:space="0" w:color="auto"/>
      </w:divBdr>
    </w:div>
    <w:div w:id="158733302">
      <w:bodyDiv w:val="1"/>
      <w:marLeft w:val="0"/>
      <w:marRight w:val="0"/>
      <w:marTop w:val="0"/>
      <w:marBottom w:val="0"/>
      <w:divBdr>
        <w:top w:val="none" w:sz="0" w:space="0" w:color="auto"/>
        <w:left w:val="none" w:sz="0" w:space="0" w:color="auto"/>
        <w:bottom w:val="none" w:sz="0" w:space="0" w:color="auto"/>
        <w:right w:val="none" w:sz="0" w:space="0" w:color="auto"/>
      </w:divBdr>
    </w:div>
    <w:div w:id="162815234">
      <w:bodyDiv w:val="1"/>
      <w:marLeft w:val="0"/>
      <w:marRight w:val="0"/>
      <w:marTop w:val="0"/>
      <w:marBottom w:val="0"/>
      <w:divBdr>
        <w:top w:val="none" w:sz="0" w:space="0" w:color="auto"/>
        <w:left w:val="none" w:sz="0" w:space="0" w:color="auto"/>
        <w:bottom w:val="none" w:sz="0" w:space="0" w:color="auto"/>
        <w:right w:val="none" w:sz="0" w:space="0" w:color="auto"/>
      </w:divBdr>
    </w:div>
    <w:div w:id="172064349">
      <w:bodyDiv w:val="1"/>
      <w:marLeft w:val="0"/>
      <w:marRight w:val="0"/>
      <w:marTop w:val="0"/>
      <w:marBottom w:val="0"/>
      <w:divBdr>
        <w:top w:val="none" w:sz="0" w:space="0" w:color="auto"/>
        <w:left w:val="none" w:sz="0" w:space="0" w:color="auto"/>
        <w:bottom w:val="none" w:sz="0" w:space="0" w:color="auto"/>
        <w:right w:val="none" w:sz="0" w:space="0" w:color="auto"/>
      </w:divBdr>
    </w:div>
    <w:div w:id="174998372">
      <w:bodyDiv w:val="1"/>
      <w:marLeft w:val="0"/>
      <w:marRight w:val="0"/>
      <w:marTop w:val="0"/>
      <w:marBottom w:val="0"/>
      <w:divBdr>
        <w:top w:val="none" w:sz="0" w:space="0" w:color="auto"/>
        <w:left w:val="none" w:sz="0" w:space="0" w:color="auto"/>
        <w:bottom w:val="none" w:sz="0" w:space="0" w:color="auto"/>
        <w:right w:val="none" w:sz="0" w:space="0" w:color="auto"/>
      </w:divBdr>
    </w:div>
    <w:div w:id="188178035">
      <w:bodyDiv w:val="1"/>
      <w:marLeft w:val="0"/>
      <w:marRight w:val="0"/>
      <w:marTop w:val="0"/>
      <w:marBottom w:val="0"/>
      <w:divBdr>
        <w:top w:val="none" w:sz="0" w:space="0" w:color="auto"/>
        <w:left w:val="none" w:sz="0" w:space="0" w:color="auto"/>
        <w:bottom w:val="none" w:sz="0" w:space="0" w:color="auto"/>
        <w:right w:val="none" w:sz="0" w:space="0" w:color="auto"/>
      </w:divBdr>
    </w:div>
    <w:div w:id="189532894">
      <w:bodyDiv w:val="1"/>
      <w:marLeft w:val="0"/>
      <w:marRight w:val="0"/>
      <w:marTop w:val="0"/>
      <w:marBottom w:val="0"/>
      <w:divBdr>
        <w:top w:val="none" w:sz="0" w:space="0" w:color="auto"/>
        <w:left w:val="none" w:sz="0" w:space="0" w:color="auto"/>
        <w:bottom w:val="none" w:sz="0" w:space="0" w:color="auto"/>
        <w:right w:val="none" w:sz="0" w:space="0" w:color="auto"/>
      </w:divBdr>
    </w:div>
    <w:div w:id="190533152">
      <w:bodyDiv w:val="1"/>
      <w:marLeft w:val="0"/>
      <w:marRight w:val="0"/>
      <w:marTop w:val="0"/>
      <w:marBottom w:val="0"/>
      <w:divBdr>
        <w:top w:val="none" w:sz="0" w:space="0" w:color="auto"/>
        <w:left w:val="none" w:sz="0" w:space="0" w:color="auto"/>
        <w:bottom w:val="none" w:sz="0" w:space="0" w:color="auto"/>
        <w:right w:val="none" w:sz="0" w:space="0" w:color="auto"/>
      </w:divBdr>
    </w:div>
    <w:div w:id="202837009">
      <w:bodyDiv w:val="1"/>
      <w:marLeft w:val="0"/>
      <w:marRight w:val="0"/>
      <w:marTop w:val="0"/>
      <w:marBottom w:val="0"/>
      <w:divBdr>
        <w:top w:val="none" w:sz="0" w:space="0" w:color="auto"/>
        <w:left w:val="none" w:sz="0" w:space="0" w:color="auto"/>
        <w:bottom w:val="none" w:sz="0" w:space="0" w:color="auto"/>
        <w:right w:val="none" w:sz="0" w:space="0" w:color="auto"/>
      </w:divBdr>
    </w:div>
    <w:div w:id="208346175">
      <w:bodyDiv w:val="1"/>
      <w:marLeft w:val="0"/>
      <w:marRight w:val="0"/>
      <w:marTop w:val="0"/>
      <w:marBottom w:val="0"/>
      <w:divBdr>
        <w:top w:val="none" w:sz="0" w:space="0" w:color="auto"/>
        <w:left w:val="none" w:sz="0" w:space="0" w:color="auto"/>
        <w:bottom w:val="none" w:sz="0" w:space="0" w:color="auto"/>
        <w:right w:val="none" w:sz="0" w:space="0" w:color="auto"/>
      </w:divBdr>
    </w:div>
    <w:div w:id="212428029">
      <w:bodyDiv w:val="1"/>
      <w:marLeft w:val="0"/>
      <w:marRight w:val="0"/>
      <w:marTop w:val="0"/>
      <w:marBottom w:val="0"/>
      <w:divBdr>
        <w:top w:val="none" w:sz="0" w:space="0" w:color="auto"/>
        <w:left w:val="none" w:sz="0" w:space="0" w:color="auto"/>
        <w:bottom w:val="none" w:sz="0" w:space="0" w:color="auto"/>
        <w:right w:val="none" w:sz="0" w:space="0" w:color="auto"/>
      </w:divBdr>
    </w:div>
    <w:div w:id="218174230">
      <w:bodyDiv w:val="1"/>
      <w:marLeft w:val="0"/>
      <w:marRight w:val="0"/>
      <w:marTop w:val="0"/>
      <w:marBottom w:val="0"/>
      <w:divBdr>
        <w:top w:val="none" w:sz="0" w:space="0" w:color="auto"/>
        <w:left w:val="none" w:sz="0" w:space="0" w:color="auto"/>
        <w:bottom w:val="none" w:sz="0" w:space="0" w:color="auto"/>
        <w:right w:val="none" w:sz="0" w:space="0" w:color="auto"/>
      </w:divBdr>
    </w:div>
    <w:div w:id="223178219">
      <w:bodyDiv w:val="1"/>
      <w:marLeft w:val="0"/>
      <w:marRight w:val="0"/>
      <w:marTop w:val="0"/>
      <w:marBottom w:val="0"/>
      <w:divBdr>
        <w:top w:val="none" w:sz="0" w:space="0" w:color="auto"/>
        <w:left w:val="none" w:sz="0" w:space="0" w:color="auto"/>
        <w:bottom w:val="none" w:sz="0" w:space="0" w:color="auto"/>
        <w:right w:val="none" w:sz="0" w:space="0" w:color="auto"/>
      </w:divBdr>
    </w:div>
    <w:div w:id="236020203">
      <w:bodyDiv w:val="1"/>
      <w:marLeft w:val="0"/>
      <w:marRight w:val="0"/>
      <w:marTop w:val="0"/>
      <w:marBottom w:val="0"/>
      <w:divBdr>
        <w:top w:val="none" w:sz="0" w:space="0" w:color="auto"/>
        <w:left w:val="none" w:sz="0" w:space="0" w:color="auto"/>
        <w:bottom w:val="none" w:sz="0" w:space="0" w:color="auto"/>
        <w:right w:val="none" w:sz="0" w:space="0" w:color="auto"/>
      </w:divBdr>
    </w:div>
    <w:div w:id="256866843">
      <w:bodyDiv w:val="1"/>
      <w:marLeft w:val="0"/>
      <w:marRight w:val="0"/>
      <w:marTop w:val="0"/>
      <w:marBottom w:val="0"/>
      <w:divBdr>
        <w:top w:val="none" w:sz="0" w:space="0" w:color="auto"/>
        <w:left w:val="none" w:sz="0" w:space="0" w:color="auto"/>
        <w:bottom w:val="none" w:sz="0" w:space="0" w:color="auto"/>
        <w:right w:val="none" w:sz="0" w:space="0" w:color="auto"/>
      </w:divBdr>
    </w:div>
    <w:div w:id="259413334">
      <w:bodyDiv w:val="1"/>
      <w:marLeft w:val="0"/>
      <w:marRight w:val="0"/>
      <w:marTop w:val="0"/>
      <w:marBottom w:val="0"/>
      <w:divBdr>
        <w:top w:val="none" w:sz="0" w:space="0" w:color="auto"/>
        <w:left w:val="none" w:sz="0" w:space="0" w:color="auto"/>
        <w:bottom w:val="none" w:sz="0" w:space="0" w:color="auto"/>
        <w:right w:val="none" w:sz="0" w:space="0" w:color="auto"/>
      </w:divBdr>
    </w:div>
    <w:div w:id="267474481">
      <w:bodyDiv w:val="1"/>
      <w:marLeft w:val="0"/>
      <w:marRight w:val="0"/>
      <w:marTop w:val="0"/>
      <w:marBottom w:val="0"/>
      <w:divBdr>
        <w:top w:val="none" w:sz="0" w:space="0" w:color="auto"/>
        <w:left w:val="none" w:sz="0" w:space="0" w:color="auto"/>
        <w:bottom w:val="none" w:sz="0" w:space="0" w:color="auto"/>
        <w:right w:val="none" w:sz="0" w:space="0" w:color="auto"/>
      </w:divBdr>
    </w:div>
    <w:div w:id="278686191">
      <w:bodyDiv w:val="1"/>
      <w:marLeft w:val="0"/>
      <w:marRight w:val="0"/>
      <w:marTop w:val="0"/>
      <w:marBottom w:val="0"/>
      <w:divBdr>
        <w:top w:val="none" w:sz="0" w:space="0" w:color="auto"/>
        <w:left w:val="none" w:sz="0" w:space="0" w:color="auto"/>
        <w:bottom w:val="none" w:sz="0" w:space="0" w:color="auto"/>
        <w:right w:val="none" w:sz="0" w:space="0" w:color="auto"/>
      </w:divBdr>
    </w:div>
    <w:div w:id="282343156">
      <w:bodyDiv w:val="1"/>
      <w:marLeft w:val="0"/>
      <w:marRight w:val="0"/>
      <w:marTop w:val="0"/>
      <w:marBottom w:val="0"/>
      <w:divBdr>
        <w:top w:val="none" w:sz="0" w:space="0" w:color="auto"/>
        <w:left w:val="none" w:sz="0" w:space="0" w:color="auto"/>
        <w:bottom w:val="none" w:sz="0" w:space="0" w:color="auto"/>
        <w:right w:val="none" w:sz="0" w:space="0" w:color="auto"/>
      </w:divBdr>
    </w:div>
    <w:div w:id="282617684">
      <w:bodyDiv w:val="1"/>
      <w:marLeft w:val="0"/>
      <w:marRight w:val="0"/>
      <w:marTop w:val="0"/>
      <w:marBottom w:val="0"/>
      <w:divBdr>
        <w:top w:val="none" w:sz="0" w:space="0" w:color="auto"/>
        <w:left w:val="none" w:sz="0" w:space="0" w:color="auto"/>
        <w:bottom w:val="none" w:sz="0" w:space="0" w:color="auto"/>
        <w:right w:val="none" w:sz="0" w:space="0" w:color="auto"/>
      </w:divBdr>
    </w:div>
    <w:div w:id="288778458">
      <w:bodyDiv w:val="1"/>
      <w:marLeft w:val="0"/>
      <w:marRight w:val="0"/>
      <w:marTop w:val="0"/>
      <w:marBottom w:val="0"/>
      <w:divBdr>
        <w:top w:val="none" w:sz="0" w:space="0" w:color="auto"/>
        <w:left w:val="none" w:sz="0" w:space="0" w:color="auto"/>
        <w:bottom w:val="none" w:sz="0" w:space="0" w:color="auto"/>
        <w:right w:val="none" w:sz="0" w:space="0" w:color="auto"/>
      </w:divBdr>
    </w:div>
    <w:div w:id="294875745">
      <w:bodyDiv w:val="1"/>
      <w:marLeft w:val="0"/>
      <w:marRight w:val="0"/>
      <w:marTop w:val="0"/>
      <w:marBottom w:val="0"/>
      <w:divBdr>
        <w:top w:val="none" w:sz="0" w:space="0" w:color="auto"/>
        <w:left w:val="none" w:sz="0" w:space="0" w:color="auto"/>
        <w:bottom w:val="none" w:sz="0" w:space="0" w:color="auto"/>
        <w:right w:val="none" w:sz="0" w:space="0" w:color="auto"/>
      </w:divBdr>
    </w:div>
    <w:div w:id="296761248">
      <w:bodyDiv w:val="1"/>
      <w:marLeft w:val="0"/>
      <w:marRight w:val="0"/>
      <w:marTop w:val="0"/>
      <w:marBottom w:val="0"/>
      <w:divBdr>
        <w:top w:val="none" w:sz="0" w:space="0" w:color="auto"/>
        <w:left w:val="none" w:sz="0" w:space="0" w:color="auto"/>
        <w:bottom w:val="none" w:sz="0" w:space="0" w:color="auto"/>
        <w:right w:val="none" w:sz="0" w:space="0" w:color="auto"/>
      </w:divBdr>
    </w:div>
    <w:div w:id="296837860">
      <w:bodyDiv w:val="1"/>
      <w:marLeft w:val="0"/>
      <w:marRight w:val="0"/>
      <w:marTop w:val="0"/>
      <w:marBottom w:val="0"/>
      <w:divBdr>
        <w:top w:val="none" w:sz="0" w:space="0" w:color="auto"/>
        <w:left w:val="none" w:sz="0" w:space="0" w:color="auto"/>
        <w:bottom w:val="none" w:sz="0" w:space="0" w:color="auto"/>
        <w:right w:val="none" w:sz="0" w:space="0" w:color="auto"/>
      </w:divBdr>
    </w:div>
    <w:div w:id="299503538">
      <w:bodyDiv w:val="1"/>
      <w:marLeft w:val="0"/>
      <w:marRight w:val="0"/>
      <w:marTop w:val="0"/>
      <w:marBottom w:val="0"/>
      <w:divBdr>
        <w:top w:val="none" w:sz="0" w:space="0" w:color="auto"/>
        <w:left w:val="none" w:sz="0" w:space="0" w:color="auto"/>
        <w:bottom w:val="none" w:sz="0" w:space="0" w:color="auto"/>
        <w:right w:val="none" w:sz="0" w:space="0" w:color="auto"/>
      </w:divBdr>
    </w:div>
    <w:div w:id="302928107">
      <w:bodyDiv w:val="1"/>
      <w:marLeft w:val="0"/>
      <w:marRight w:val="0"/>
      <w:marTop w:val="0"/>
      <w:marBottom w:val="0"/>
      <w:divBdr>
        <w:top w:val="none" w:sz="0" w:space="0" w:color="auto"/>
        <w:left w:val="none" w:sz="0" w:space="0" w:color="auto"/>
        <w:bottom w:val="none" w:sz="0" w:space="0" w:color="auto"/>
        <w:right w:val="none" w:sz="0" w:space="0" w:color="auto"/>
      </w:divBdr>
    </w:div>
    <w:div w:id="320890027">
      <w:bodyDiv w:val="1"/>
      <w:marLeft w:val="0"/>
      <w:marRight w:val="0"/>
      <w:marTop w:val="0"/>
      <w:marBottom w:val="0"/>
      <w:divBdr>
        <w:top w:val="none" w:sz="0" w:space="0" w:color="auto"/>
        <w:left w:val="none" w:sz="0" w:space="0" w:color="auto"/>
        <w:bottom w:val="none" w:sz="0" w:space="0" w:color="auto"/>
        <w:right w:val="none" w:sz="0" w:space="0" w:color="auto"/>
      </w:divBdr>
    </w:div>
    <w:div w:id="326441769">
      <w:bodyDiv w:val="1"/>
      <w:marLeft w:val="0"/>
      <w:marRight w:val="0"/>
      <w:marTop w:val="0"/>
      <w:marBottom w:val="0"/>
      <w:divBdr>
        <w:top w:val="none" w:sz="0" w:space="0" w:color="auto"/>
        <w:left w:val="none" w:sz="0" w:space="0" w:color="auto"/>
        <w:bottom w:val="none" w:sz="0" w:space="0" w:color="auto"/>
        <w:right w:val="none" w:sz="0" w:space="0" w:color="auto"/>
      </w:divBdr>
    </w:div>
    <w:div w:id="332880184">
      <w:bodyDiv w:val="1"/>
      <w:marLeft w:val="0"/>
      <w:marRight w:val="0"/>
      <w:marTop w:val="0"/>
      <w:marBottom w:val="0"/>
      <w:divBdr>
        <w:top w:val="none" w:sz="0" w:space="0" w:color="auto"/>
        <w:left w:val="none" w:sz="0" w:space="0" w:color="auto"/>
        <w:bottom w:val="none" w:sz="0" w:space="0" w:color="auto"/>
        <w:right w:val="none" w:sz="0" w:space="0" w:color="auto"/>
      </w:divBdr>
    </w:div>
    <w:div w:id="337468945">
      <w:bodyDiv w:val="1"/>
      <w:marLeft w:val="0"/>
      <w:marRight w:val="0"/>
      <w:marTop w:val="0"/>
      <w:marBottom w:val="0"/>
      <w:divBdr>
        <w:top w:val="none" w:sz="0" w:space="0" w:color="auto"/>
        <w:left w:val="none" w:sz="0" w:space="0" w:color="auto"/>
        <w:bottom w:val="none" w:sz="0" w:space="0" w:color="auto"/>
        <w:right w:val="none" w:sz="0" w:space="0" w:color="auto"/>
      </w:divBdr>
    </w:div>
    <w:div w:id="345715394">
      <w:bodyDiv w:val="1"/>
      <w:marLeft w:val="0"/>
      <w:marRight w:val="0"/>
      <w:marTop w:val="0"/>
      <w:marBottom w:val="0"/>
      <w:divBdr>
        <w:top w:val="none" w:sz="0" w:space="0" w:color="auto"/>
        <w:left w:val="none" w:sz="0" w:space="0" w:color="auto"/>
        <w:bottom w:val="none" w:sz="0" w:space="0" w:color="auto"/>
        <w:right w:val="none" w:sz="0" w:space="0" w:color="auto"/>
      </w:divBdr>
    </w:div>
    <w:div w:id="346560019">
      <w:bodyDiv w:val="1"/>
      <w:marLeft w:val="0"/>
      <w:marRight w:val="0"/>
      <w:marTop w:val="0"/>
      <w:marBottom w:val="0"/>
      <w:divBdr>
        <w:top w:val="none" w:sz="0" w:space="0" w:color="auto"/>
        <w:left w:val="none" w:sz="0" w:space="0" w:color="auto"/>
        <w:bottom w:val="none" w:sz="0" w:space="0" w:color="auto"/>
        <w:right w:val="none" w:sz="0" w:space="0" w:color="auto"/>
      </w:divBdr>
    </w:div>
    <w:div w:id="348334075">
      <w:bodyDiv w:val="1"/>
      <w:marLeft w:val="0"/>
      <w:marRight w:val="0"/>
      <w:marTop w:val="0"/>
      <w:marBottom w:val="0"/>
      <w:divBdr>
        <w:top w:val="none" w:sz="0" w:space="0" w:color="auto"/>
        <w:left w:val="none" w:sz="0" w:space="0" w:color="auto"/>
        <w:bottom w:val="none" w:sz="0" w:space="0" w:color="auto"/>
        <w:right w:val="none" w:sz="0" w:space="0" w:color="auto"/>
      </w:divBdr>
    </w:div>
    <w:div w:id="349332750">
      <w:bodyDiv w:val="1"/>
      <w:marLeft w:val="0"/>
      <w:marRight w:val="0"/>
      <w:marTop w:val="0"/>
      <w:marBottom w:val="0"/>
      <w:divBdr>
        <w:top w:val="none" w:sz="0" w:space="0" w:color="auto"/>
        <w:left w:val="none" w:sz="0" w:space="0" w:color="auto"/>
        <w:bottom w:val="none" w:sz="0" w:space="0" w:color="auto"/>
        <w:right w:val="none" w:sz="0" w:space="0" w:color="auto"/>
      </w:divBdr>
    </w:div>
    <w:div w:id="349724330">
      <w:bodyDiv w:val="1"/>
      <w:marLeft w:val="0"/>
      <w:marRight w:val="0"/>
      <w:marTop w:val="0"/>
      <w:marBottom w:val="0"/>
      <w:divBdr>
        <w:top w:val="none" w:sz="0" w:space="0" w:color="auto"/>
        <w:left w:val="none" w:sz="0" w:space="0" w:color="auto"/>
        <w:bottom w:val="none" w:sz="0" w:space="0" w:color="auto"/>
        <w:right w:val="none" w:sz="0" w:space="0" w:color="auto"/>
      </w:divBdr>
    </w:div>
    <w:div w:id="355934879">
      <w:bodyDiv w:val="1"/>
      <w:marLeft w:val="0"/>
      <w:marRight w:val="0"/>
      <w:marTop w:val="0"/>
      <w:marBottom w:val="0"/>
      <w:divBdr>
        <w:top w:val="none" w:sz="0" w:space="0" w:color="auto"/>
        <w:left w:val="none" w:sz="0" w:space="0" w:color="auto"/>
        <w:bottom w:val="none" w:sz="0" w:space="0" w:color="auto"/>
        <w:right w:val="none" w:sz="0" w:space="0" w:color="auto"/>
      </w:divBdr>
    </w:div>
    <w:div w:id="358894491">
      <w:bodyDiv w:val="1"/>
      <w:marLeft w:val="0"/>
      <w:marRight w:val="0"/>
      <w:marTop w:val="0"/>
      <w:marBottom w:val="0"/>
      <w:divBdr>
        <w:top w:val="none" w:sz="0" w:space="0" w:color="auto"/>
        <w:left w:val="none" w:sz="0" w:space="0" w:color="auto"/>
        <w:bottom w:val="none" w:sz="0" w:space="0" w:color="auto"/>
        <w:right w:val="none" w:sz="0" w:space="0" w:color="auto"/>
      </w:divBdr>
    </w:div>
    <w:div w:id="360594438">
      <w:bodyDiv w:val="1"/>
      <w:marLeft w:val="0"/>
      <w:marRight w:val="0"/>
      <w:marTop w:val="0"/>
      <w:marBottom w:val="0"/>
      <w:divBdr>
        <w:top w:val="none" w:sz="0" w:space="0" w:color="auto"/>
        <w:left w:val="none" w:sz="0" w:space="0" w:color="auto"/>
        <w:bottom w:val="none" w:sz="0" w:space="0" w:color="auto"/>
        <w:right w:val="none" w:sz="0" w:space="0" w:color="auto"/>
      </w:divBdr>
    </w:div>
    <w:div w:id="366180380">
      <w:bodyDiv w:val="1"/>
      <w:marLeft w:val="0"/>
      <w:marRight w:val="0"/>
      <w:marTop w:val="0"/>
      <w:marBottom w:val="0"/>
      <w:divBdr>
        <w:top w:val="none" w:sz="0" w:space="0" w:color="auto"/>
        <w:left w:val="none" w:sz="0" w:space="0" w:color="auto"/>
        <w:bottom w:val="none" w:sz="0" w:space="0" w:color="auto"/>
        <w:right w:val="none" w:sz="0" w:space="0" w:color="auto"/>
      </w:divBdr>
    </w:div>
    <w:div w:id="371197826">
      <w:bodyDiv w:val="1"/>
      <w:marLeft w:val="0"/>
      <w:marRight w:val="0"/>
      <w:marTop w:val="0"/>
      <w:marBottom w:val="0"/>
      <w:divBdr>
        <w:top w:val="none" w:sz="0" w:space="0" w:color="auto"/>
        <w:left w:val="none" w:sz="0" w:space="0" w:color="auto"/>
        <w:bottom w:val="none" w:sz="0" w:space="0" w:color="auto"/>
        <w:right w:val="none" w:sz="0" w:space="0" w:color="auto"/>
      </w:divBdr>
    </w:div>
    <w:div w:id="377434978">
      <w:bodyDiv w:val="1"/>
      <w:marLeft w:val="0"/>
      <w:marRight w:val="0"/>
      <w:marTop w:val="0"/>
      <w:marBottom w:val="0"/>
      <w:divBdr>
        <w:top w:val="none" w:sz="0" w:space="0" w:color="auto"/>
        <w:left w:val="none" w:sz="0" w:space="0" w:color="auto"/>
        <w:bottom w:val="none" w:sz="0" w:space="0" w:color="auto"/>
        <w:right w:val="none" w:sz="0" w:space="0" w:color="auto"/>
      </w:divBdr>
    </w:div>
    <w:div w:id="377440399">
      <w:bodyDiv w:val="1"/>
      <w:marLeft w:val="0"/>
      <w:marRight w:val="0"/>
      <w:marTop w:val="0"/>
      <w:marBottom w:val="0"/>
      <w:divBdr>
        <w:top w:val="none" w:sz="0" w:space="0" w:color="auto"/>
        <w:left w:val="none" w:sz="0" w:space="0" w:color="auto"/>
        <w:bottom w:val="none" w:sz="0" w:space="0" w:color="auto"/>
        <w:right w:val="none" w:sz="0" w:space="0" w:color="auto"/>
      </w:divBdr>
    </w:div>
    <w:div w:id="392894741">
      <w:bodyDiv w:val="1"/>
      <w:marLeft w:val="0"/>
      <w:marRight w:val="0"/>
      <w:marTop w:val="0"/>
      <w:marBottom w:val="0"/>
      <w:divBdr>
        <w:top w:val="none" w:sz="0" w:space="0" w:color="auto"/>
        <w:left w:val="none" w:sz="0" w:space="0" w:color="auto"/>
        <w:bottom w:val="none" w:sz="0" w:space="0" w:color="auto"/>
        <w:right w:val="none" w:sz="0" w:space="0" w:color="auto"/>
      </w:divBdr>
    </w:div>
    <w:div w:id="418792312">
      <w:bodyDiv w:val="1"/>
      <w:marLeft w:val="0"/>
      <w:marRight w:val="0"/>
      <w:marTop w:val="0"/>
      <w:marBottom w:val="0"/>
      <w:divBdr>
        <w:top w:val="none" w:sz="0" w:space="0" w:color="auto"/>
        <w:left w:val="none" w:sz="0" w:space="0" w:color="auto"/>
        <w:bottom w:val="none" w:sz="0" w:space="0" w:color="auto"/>
        <w:right w:val="none" w:sz="0" w:space="0" w:color="auto"/>
      </w:divBdr>
    </w:div>
    <w:div w:id="424498735">
      <w:bodyDiv w:val="1"/>
      <w:marLeft w:val="0"/>
      <w:marRight w:val="0"/>
      <w:marTop w:val="0"/>
      <w:marBottom w:val="0"/>
      <w:divBdr>
        <w:top w:val="none" w:sz="0" w:space="0" w:color="auto"/>
        <w:left w:val="none" w:sz="0" w:space="0" w:color="auto"/>
        <w:bottom w:val="none" w:sz="0" w:space="0" w:color="auto"/>
        <w:right w:val="none" w:sz="0" w:space="0" w:color="auto"/>
      </w:divBdr>
    </w:div>
    <w:div w:id="425855765">
      <w:bodyDiv w:val="1"/>
      <w:marLeft w:val="0"/>
      <w:marRight w:val="0"/>
      <w:marTop w:val="0"/>
      <w:marBottom w:val="0"/>
      <w:divBdr>
        <w:top w:val="none" w:sz="0" w:space="0" w:color="auto"/>
        <w:left w:val="none" w:sz="0" w:space="0" w:color="auto"/>
        <w:bottom w:val="none" w:sz="0" w:space="0" w:color="auto"/>
        <w:right w:val="none" w:sz="0" w:space="0" w:color="auto"/>
      </w:divBdr>
    </w:div>
    <w:div w:id="440078715">
      <w:bodyDiv w:val="1"/>
      <w:marLeft w:val="0"/>
      <w:marRight w:val="0"/>
      <w:marTop w:val="0"/>
      <w:marBottom w:val="0"/>
      <w:divBdr>
        <w:top w:val="none" w:sz="0" w:space="0" w:color="auto"/>
        <w:left w:val="none" w:sz="0" w:space="0" w:color="auto"/>
        <w:bottom w:val="none" w:sz="0" w:space="0" w:color="auto"/>
        <w:right w:val="none" w:sz="0" w:space="0" w:color="auto"/>
      </w:divBdr>
    </w:div>
    <w:div w:id="444421140">
      <w:bodyDiv w:val="1"/>
      <w:marLeft w:val="0"/>
      <w:marRight w:val="0"/>
      <w:marTop w:val="0"/>
      <w:marBottom w:val="0"/>
      <w:divBdr>
        <w:top w:val="none" w:sz="0" w:space="0" w:color="auto"/>
        <w:left w:val="none" w:sz="0" w:space="0" w:color="auto"/>
        <w:bottom w:val="none" w:sz="0" w:space="0" w:color="auto"/>
        <w:right w:val="none" w:sz="0" w:space="0" w:color="auto"/>
      </w:divBdr>
    </w:div>
    <w:div w:id="447630135">
      <w:bodyDiv w:val="1"/>
      <w:marLeft w:val="0"/>
      <w:marRight w:val="0"/>
      <w:marTop w:val="0"/>
      <w:marBottom w:val="0"/>
      <w:divBdr>
        <w:top w:val="none" w:sz="0" w:space="0" w:color="auto"/>
        <w:left w:val="none" w:sz="0" w:space="0" w:color="auto"/>
        <w:bottom w:val="none" w:sz="0" w:space="0" w:color="auto"/>
        <w:right w:val="none" w:sz="0" w:space="0" w:color="auto"/>
      </w:divBdr>
    </w:div>
    <w:div w:id="451678246">
      <w:bodyDiv w:val="1"/>
      <w:marLeft w:val="0"/>
      <w:marRight w:val="0"/>
      <w:marTop w:val="0"/>
      <w:marBottom w:val="0"/>
      <w:divBdr>
        <w:top w:val="none" w:sz="0" w:space="0" w:color="auto"/>
        <w:left w:val="none" w:sz="0" w:space="0" w:color="auto"/>
        <w:bottom w:val="none" w:sz="0" w:space="0" w:color="auto"/>
        <w:right w:val="none" w:sz="0" w:space="0" w:color="auto"/>
      </w:divBdr>
    </w:div>
    <w:div w:id="456143474">
      <w:bodyDiv w:val="1"/>
      <w:marLeft w:val="0"/>
      <w:marRight w:val="0"/>
      <w:marTop w:val="0"/>
      <w:marBottom w:val="0"/>
      <w:divBdr>
        <w:top w:val="none" w:sz="0" w:space="0" w:color="auto"/>
        <w:left w:val="none" w:sz="0" w:space="0" w:color="auto"/>
        <w:bottom w:val="none" w:sz="0" w:space="0" w:color="auto"/>
        <w:right w:val="none" w:sz="0" w:space="0" w:color="auto"/>
      </w:divBdr>
    </w:div>
    <w:div w:id="456802560">
      <w:bodyDiv w:val="1"/>
      <w:marLeft w:val="0"/>
      <w:marRight w:val="0"/>
      <w:marTop w:val="0"/>
      <w:marBottom w:val="0"/>
      <w:divBdr>
        <w:top w:val="none" w:sz="0" w:space="0" w:color="auto"/>
        <w:left w:val="none" w:sz="0" w:space="0" w:color="auto"/>
        <w:bottom w:val="none" w:sz="0" w:space="0" w:color="auto"/>
        <w:right w:val="none" w:sz="0" w:space="0" w:color="auto"/>
      </w:divBdr>
    </w:div>
    <w:div w:id="475805196">
      <w:bodyDiv w:val="1"/>
      <w:marLeft w:val="0"/>
      <w:marRight w:val="0"/>
      <w:marTop w:val="0"/>
      <w:marBottom w:val="0"/>
      <w:divBdr>
        <w:top w:val="none" w:sz="0" w:space="0" w:color="auto"/>
        <w:left w:val="none" w:sz="0" w:space="0" w:color="auto"/>
        <w:bottom w:val="none" w:sz="0" w:space="0" w:color="auto"/>
        <w:right w:val="none" w:sz="0" w:space="0" w:color="auto"/>
      </w:divBdr>
    </w:div>
    <w:div w:id="480659340">
      <w:bodyDiv w:val="1"/>
      <w:marLeft w:val="0"/>
      <w:marRight w:val="0"/>
      <w:marTop w:val="0"/>
      <w:marBottom w:val="0"/>
      <w:divBdr>
        <w:top w:val="none" w:sz="0" w:space="0" w:color="auto"/>
        <w:left w:val="none" w:sz="0" w:space="0" w:color="auto"/>
        <w:bottom w:val="none" w:sz="0" w:space="0" w:color="auto"/>
        <w:right w:val="none" w:sz="0" w:space="0" w:color="auto"/>
      </w:divBdr>
    </w:div>
    <w:div w:id="482430702">
      <w:bodyDiv w:val="1"/>
      <w:marLeft w:val="0"/>
      <w:marRight w:val="0"/>
      <w:marTop w:val="0"/>
      <w:marBottom w:val="0"/>
      <w:divBdr>
        <w:top w:val="none" w:sz="0" w:space="0" w:color="auto"/>
        <w:left w:val="none" w:sz="0" w:space="0" w:color="auto"/>
        <w:bottom w:val="none" w:sz="0" w:space="0" w:color="auto"/>
        <w:right w:val="none" w:sz="0" w:space="0" w:color="auto"/>
      </w:divBdr>
    </w:div>
    <w:div w:id="493762812">
      <w:bodyDiv w:val="1"/>
      <w:marLeft w:val="0"/>
      <w:marRight w:val="0"/>
      <w:marTop w:val="0"/>
      <w:marBottom w:val="0"/>
      <w:divBdr>
        <w:top w:val="none" w:sz="0" w:space="0" w:color="auto"/>
        <w:left w:val="none" w:sz="0" w:space="0" w:color="auto"/>
        <w:bottom w:val="none" w:sz="0" w:space="0" w:color="auto"/>
        <w:right w:val="none" w:sz="0" w:space="0" w:color="auto"/>
      </w:divBdr>
    </w:div>
    <w:div w:id="506211373">
      <w:bodyDiv w:val="1"/>
      <w:marLeft w:val="0"/>
      <w:marRight w:val="0"/>
      <w:marTop w:val="0"/>
      <w:marBottom w:val="0"/>
      <w:divBdr>
        <w:top w:val="none" w:sz="0" w:space="0" w:color="auto"/>
        <w:left w:val="none" w:sz="0" w:space="0" w:color="auto"/>
        <w:bottom w:val="none" w:sz="0" w:space="0" w:color="auto"/>
        <w:right w:val="none" w:sz="0" w:space="0" w:color="auto"/>
      </w:divBdr>
    </w:div>
    <w:div w:id="511186063">
      <w:bodyDiv w:val="1"/>
      <w:marLeft w:val="0"/>
      <w:marRight w:val="0"/>
      <w:marTop w:val="0"/>
      <w:marBottom w:val="0"/>
      <w:divBdr>
        <w:top w:val="none" w:sz="0" w:space="0" w:color="auto"/>
        <w:left w:val="none" w:sz="0" w:space="0" w:color="auto"/>
        <w:bottom w:val="none" w:sz="0" w:space="0" w:color="auto"/>
        <w:right w:val="none" w:sz="0" w:space="0" w:color="auto"/>
      </w:divBdr>
    </w:div>
    <w:div w:id="512064169">
      <w:bodyDiv w:val="1"/>
      <w:marLeft w:val="0"/>
      <w:marRight w:val="0"/>
      <w:marTop w:val="0"/>
      <w:marBottom w:val="0"/>
      <w:divBdr>
        <w:top w:val="none" w:sz="0" w:space="0" w:color="auto"/>
        <w:left w:val="none" w:sz="0" w:space="0" w:color="auto"/>
        <w:bottom w:val="none" w:sz="0" w:space="0" w:color="auto"/>
        <w:right w:val="none" w:sz="0" w:space="0" w:color="auto"/>
      </w:divBdr>
    </w:div>
    <w:div w:id="518932099">
      <w:bodyDiv w:val="1"/>
      <w:marLeft w:val="0"/>
      <w:marRight w:val="0"/>
      <w:marTop w:val="0"/>
      <w:marBottom w:val="0"/>
      <w:divBdr>
        <w:top w:val="none" w:sz="0" w:space="0" w:color="auto"/>
        <w:left w:val="none" w:sz="0" w:space="0" w:color="auto"/>
        <w:bottom w:val="none" w:sz="0" w:space="0" w:color="auto"/>
        <w:right w:val="none" w:sz="0" w:space="0" w:color="auto"/>
      </w:divBdr>
    </w:div>
    <w:div w:id="524097858">
      <w:bodyDiv w:val="1"/>
      <w:marLeft w:val="0"/>
      <w:marRight w:val="0"/>
      <w:marTop w:val="0"/>
      <w:marBottom w:val="0"/>
      <w:divBdr>
        <w:top w:val="none" w:sz="0" w:space="0" w:color="auto"/>
        <w:left w:val="none" w:sz="0" w:space="0" w:color="auto"/>
        <w:bottom w:val="none" w:sz="0" w:space="0" w:color="auto"/>
        <w:right w:val="none" w:sz="0" w:space="0" w:color="auto"/>
      </w:divBdr>
    </w:div>
    <w:div w:id="524948681">
      <w:bodyDiv w:val="1"/>
      <w:marLeft w:val="0"/>
      <w:marRight w:val="0"/>
      <w:marTop w:val="0"/>
      <w:marBottom w:val="0"/>
      <w:divBdr>
        <w:top w:val="none" w:sz="0" w:space="0" w:color="auto"/>
        <w:left w:val="none" w:sz="0" w:space="0" w:color="auto"/>
        <w:bottom w:val="none" w:sz="0" w:space="0" w:color="auto"/>
        <w:right w:val="none" w:sz="0" w:space="0" w:color="auto"/>
      </w:divBdr>
    </w:div>
    <w:div w:id="526675842">
      <w:bodyDiv w:val="1"/>
      <w:marLeft w:val="0"/>
      <w:marRight w:val="0"/>
      <w:marTop w:val="0"/>
      <w:marBottom w:val="0"/>
      <w:divBdr>
        <w:top w:val="none" w:sz="0" w:space="0" w:color="auto"/>
        <w:left w:val="none" w:sz="0" w:space="0" w:color="auto"/>
        <w:bottom w:val="none" w:sz="0" w:space="0" w:color="auto"/>
        <w:right w:val="none" w:sz="0" w:space="0" w:color="auto"/>
      </w:divBdr>
    </w:div>
    <w:div w:id="529804802">
      <w:bodyDiv w:val="1"/>
      <w:marLeft w:val="0"/>
      <w:marRight w:val="0"/>
      <w:marTop w:val="0"/>
      <w:marBottom w:val="0"/>
      <w:divBdr>
        <w:top w:val="none" w:sz="0" w:space="0" w:color="auto"/>
        <w:left w:val="none" w:sz="0" w:space="0" w:color="auto"/>
        <w:bottom w:val="none" w:sz="0" w:space="0" w:color="auto"/>
        <w:right w:val="none" w:sz="0" w:space="0" w:color="auto"/>
      </w:divBdr>
    </w:div>
    <w:div w:id="530800132">
      <w:bodyDiv w:val="1"/>
      <w:marLeft w:val="0"/>
      <w:marRight w:val="0"/>
      <w:marTop w:val="0"/>
      <w:marBottom w:val="0"/>
      <w:divBdr>
        <w:top w:val="none" w:sz="0" w:space="0" w:color="auto"/>
        <w:left w:val="none" w:sz="0" w:space="0" w:color="auto"/>
        <w:bottom w:val="none" w:sz="0" w:space="0" w:color="auto"/>
        <w:right w:val="none" w:sz="0" w:space="0" w:color="auto"/>
      </w:divBdr>
    </w:div>
    <w:div w:id="540675850">
      <w:bodyDiv w:val="1"/>
      <w:marLeft w:val="0"/>
      <w:marRight w:val="0"/>
      <w:marTop w:val="0"/>
      <w:marBottom w:val="0"/>
      <w:divBdr>
        <w:top w:val="none" w:sz="0" w:space="0" w:color="auto"/>
        <w:left w:val="none" w:sz="0" w:space="0" w:color="auto"/>
        <w:bottom w:val="none" w:sz="0" w:space="0" w:color="auto"/>
        <w:right w:val="none" w:sz="0" w:space="0" w:color="auto"/>
      </w:divBdr>
    </w:div>
    <w:div w:id="544759174">
      <w:bodyDiv w:val="1"/>
      <w:marLeft w:val="0"/>
      <w:marRight w:val="0"/>
      <w:marTop w:val="0"/>
      <w:marBottom w:val="0"/>
      <w:divBdr>
        <w:top w:val="none" w:sz="0" w:space="0" w:color="auto"/>
        <w:left w:val="none" w:sz="0" w:space="0" w:color="auto"/>
        <w:bottom w:val="none" w:sz="0" w:space="0" w:color="auto"/>
        <w:right w:val="none" w:sz="0" w:space="0" w:color="auto"/>
      </w:divBdr>
    </w:div>
    <w:div w:id="546330977">
      <w:bodyDiv w:val="1"/>
      <w:marLeft w:val="0"/>
      <w:marRight w:val="0"/>
      <w:marTop w:val="0"/>
      <w:marBottom w:val="0"/>
      <w:divBdr>
        <w:top w:val="none" w:sz="0" w:space="0" w:color="auto"/>
        <w:left w:val="none" w:sz="0" w:space="0" w:color="auto"/>
        <w:bottom w:val="none" w:sz="0" w:space="0" w:color="auto"/>
        <w:right w:val="none" w:sz="0" w:space="0" w:color="auto"/>
      </w:divBdr>
    </w:div>
    <w:div w:id="546838530">
      <w:bodyDiv w:val="1"/>
      <w:marLeft w:val="0"/>
      <w:marRight w:val="0"/>
      <w:marTop w:val="0"/>
      <w:marBottom w:val="0"/>
      <w:divBdr>
        <w:top w:val="none" w:sz="0" w:space="0" w:color="auto"/>
        <w:left w:val="none" w:sz="0" w:space="0" w:color="auto"/>
        <w:bottom w:val="none" w:sz="0" w:space="0" w:color="auto"/>
        <w:right w:val="none" w:sz="0" w:space="0" w:color="auto"/>
      </w:divBdr>
    </w:div>
    <w:div w:id="559898488">
      <w:bodyDiv w:val="1"/>
      <w:marLeft w:val="0"/>
      <w:marRight w:val="0"/>
      <w:marTop w:val="0"/>
      <w:marBottom w:val="0"/>
      <w:divBdr>
        <w:top w:val="none" w:sz="0" w:space="0" w:color="auto"/>
        <w:left w:val="none" w:sz="0" w:space="0" w:color="auto"/>
        <w:bottom w:val="none" w:sz="0" w:space="0" w:color="auto"/>
        <w:right w:val="none" w:sz="0" w:space="0" w:color="auto"/>
      </w:divBdr>
    </w:div>
    <w:div w:id="566960213">
      <w:bodyDiv w:val="1"/>
      <w:marLeft w:val="0"/>
      <w:marRight w:val="0"/>
      <w:marTop w:val="0"/>
      <w:marBottom w:val="0"/>
      <w:divBdr>
        <w:top w:val="none" w:sz="0" w:space="0" w:color="auto"/>
        <w:left w:val="none" w:sz="0" w:space="0" w:color="auto"/>
        <w:bottom w:val="none" w:sz="0" w:space="0" w:color="auto"/>
        <w:right w:val="none" w:sz="0" w:space="0" w:color="auto"/>
      </w:divBdr>
    </w:div>
    <w:div w:id="573274817">
      <w:bodyDiv w:val="1"/>
      <w:marLeft w:val="0"/>
      <w:marRight w:val="0"/>
      <w:marTop w:val="0"/>
      <w:marBottom w:val="0"/>
      <w:divBdr>
        <w:top w:val="none" w:sz="0" w:space="0" w:color="auto"/>
        <w:left w:val="none" w:sz="0" w:space="0" w:color="auto"/>
        <w:bottom w:val="none" w:sz="0" w:space="0" w:color="auto"/>
        <w:right w:val="none" w:sz="0" w:space="0" w:color="auto"/>
      </w:divBdr>
    </w:div>
    <w:div w:id="574895740">
      <w:bodyDiv w:val="1"/>
      <w:marLeft w:val="0"/>
      <w:marRight w:val="0"/>
      <w:marTop w:val="0"/>
      <w:marBottom w:val="0"/>
      <w:divBdr>
        <w:top w:val="none" w:sz="0" w:space="0" w:color="auto"/>
        <w:left w:val="none" w:sz="0" w:space="0" w:color="auto"/>
        <w:bottom w:val="none" w:sz="0" w:space="0" w:color="auto"/>
        <w:right w:val="none" w:sz="0" w:space="0" w:color="auto"/>
      </w:divBdr>
    </w:div>
    <w:div w:id="587540880">
      <w:bodyDiv w:val="1"/>
      <w:marLeft w:val="0"/>
      <w:marRight w:val="0"/>
      <w:marTop w:val="0"/>
      <w:marBottom w:val="0"/>
      <w:divBdr>
        <w:top w:val="none" w:sz="0" w:space="0" w:color="auto"/>
        <w:left w:val="none" w:sz="0" w:space="0" w:color="auto"/>
        <w:bottom w:val="none" w:sz="0" w:space="0" w:color="auto"/>
        <w:right w:val="none" w:sz="0" w:space="0" w:color="auto"/>
      </w:divBdr>
    </w:div>
    <w:div w:id="589244035">
      <w:bodyDiv w:val="1"/>
      <w:marLeft w:val="0"/>
      <w:marRight w:val="0"/>
      <w:marTop w:val="0"/>
      <w:marBottom w:val="0"/>
      <w:divBdr>
        <w:top w:val="none" w:sz="0" w:space="0" w:color="auto"/>
        <w:left w:val="none" w:sz="0" w:space="0" w:color="auto"/>
        <w:bottom w:val="none" w:sz="0" w:space="0" w:color="auto"/>
        <w:right w:val="none" w:sz="0" w:space="0" w:color="auto"/>
      </w:divBdr>
    </w:div>
    <w:div w:id="596602675">
      <w:bodyDiv w:val="1"/>
      <w:marLeft w:val="0"/>
      <w:marRight w:val="0"/>
      <w:marTop w:val="0"/>
      <w:marBottom w:val="0"/>
      <w:divBdr>
        <w:top w:val="none" w:sz="0" w:space="0" w:color="auto"/>
        <w:left w:val="none" w:sz="0" w:space="0" w:color="auto"/>
        <w:bottom w:val="none" w:sz="0" w:space="0" w:color="auto"/>
        <w:right w:val="none" w:sz="0" w:space="0" w:color="auto"/>
      </w:divBdr>
    </w:div>
    <w:div w:id="599947090">
      <w:bodyDiv w:val="1"/>
      <w:marLeft w:val="0"/>
      <w:marRight w:val="0"/>
      <w:marTop w:val="0"/>
      <w:marBottom w:val="0"/>
      <w:divBdr>
        <w:top w:val="none" w:sz="0" w:space="0" w:color="auto"/>
        <w:left w:val="none" w:sz="0" w:space="0" w:color="auto"/>
        <w:bottom w:val="none" w:sz="0" w:space="0" w:color="auto"/>
        <w:right w:val="none" w:sz="0" w:space="0" w:color="auto"/>
      </w:divBdr>
    </w:div>
    <w:div w:id="611517674">
      <w:bodyDiv w:val="1"/>
      <w:marLeft w:val="0"/>
      <w:marRight w:val="0"/>
      <w:marTop w:val="0"/>
      <w:marBottom w:val="0"/>
      <w:divBdr>
        <w:top w:val="none" w:sz="0" w:space="0" w:color="auto"/>
        <w:left w:val="none" w:sz="0" w:space="0" w:color="auto"/>
        <w:bottom w:val="none" w:sz="0" w:space="0" w:color="auto"/>
        <w:right w:val="none" w:sz="0" w:space="0" w:color="auto"/>
      </w:divBdr>
    </w:div>
    <w:div w:id="612594640">
      <w:bodyDiv w:val="1"/>
      <w:marLeft w:val="0"/>
      <w:marRight w:val="0"/>
      <w:marTop w:val="0"/>
      <w:marBottom w:val="0"/>
      <w:divBdr>
        <w:top w:val="none" w:sz="0" w:space="0" w:color="auto"/>
        <w:left w:val="none" w:sz="0" w:space="0" w:color="auto"/>
        <w:bottom w:val="none" w:sz="0" w:space="0" w:color="auto"/>
        <w:right w:val="none" w:sz="0" w:space="0" w:color="auto"/>
      </w:divBdr>
    </w:div>
    <w:div w:id="616106894">
      <w:bodyDiv w:val="1"/>
      <w:marLeft w:val="0"/>
      <w:marRight w:val="0"/>
      <w:marTop w:val="0"/>
      <w:marBottom w:val="0"/>
      <w:divBdr>
        <w:top w:val="none" w:sz="0" w:space="0" w:color="auto"/>
        <w:left w:val="none" w:sz="0" w:space="0" w:color="auto"/>
        <w:bottom w:val="none" w:sz="0" w:space="0" w:color="auto"/>
        <w:right w:val="none" w:sz="0" w:space="0" w:color="auto"/>
      </w:divBdr>
    </w:div>
    <w:div w:id="617949243">
      <w:bodyDiv w:val="1"/>
      <w:marLeft w:val="0"/>
      <w:marRight w:val="0"/>
      <w:marTop w:val="0"/>
      <w:marBottom w:val="0"/>
      <w:divBdr>
        <w:top w:val="none" w:sz="0" w:space="0" w:color="auto"/>
        <w:left w:val="none" w:sz="0" w:space="0" w:color="auto"/>
        <w:bottom w:val="none" w:sz="0" w:space="0" w:color="auto"/>
        <w:right w:val="none" w:sz="0" w:space="0" w:color="auto"/>
      </w:divBdr>
    </w:div>
    <w:div w:id="625165163">
      <w:bodyDiv w:val="1"/>
      <w:marLeft w:val="0"/>
      <w:marRight w:val="0"/>
      <w:marTop w:val="0"/>
      <w:marBottom w:val="0"/>
      <w:divBdr>
        <w:top w:val="none" w:sz="0" w:space="0" w:color="auto"/>
        <w:left w:val="none" w:sz="0" w:space="0" w:color="auto"/>
        <w:bottom w:val="none" w:sz="0" w:space="0" w:color="auto"/>
        <w:right w:val="none" w:sz="0" w:space="0" w:color="auto"/>
      </w:divBdr>
    </w:div>
    <w:div w:id="630329058">
      <w:bodyDiv w:val="1"/>
      <w:marLeft w:val="0"/>
      <w:marRight w:val="0"/>
      <w:marTop w:val="0"/>
      <w:marBottom w:val="0"/>
      <w:divBdr>
        <w:top w:val="none" w:sz="0" w:space="0" w:color="auto"/>
        <w:left w:val="none" w:sz="0" w:space="0" w:color="auto"/>
        <w:bottom w:val="none" w:sz="0" w:space="0" w:color="auto"/>
        <w:right w:val="none" w:sz="0" w:space="0" w:color="auto"/>
      </w:divBdr>
    </w:div>
    <w:div w:id="640235221">
      <w:bodyDiv w:val="1"/>
      <w:marLeft w:val="0"/>
      <w:marRight w:val="0"/>
      <w:marTop w:val="0"/>
      <w:marBottom w:val="0"/>
      <w:divBdr>
        <w:top w:val="none" w:sz="0" w:space="0" w:color="auto"/>
        <w:left w:val="none" w:sz="0" w:space="0" w:color="auto"/>
        <w:bottom w:val="none" w:sz="0" w:space="0" w:color="auto"/>
        <w:right w:val="none" w:sz="0" w:space="0" w:color="auto"/>
      </w:divBdr>
    </w:div>
    <w:div w:id="655573031">
      <w:bodyDiv w:val="1"/>
      <w:marLeft w:val="0"/>
      <w:marRight w:val="0"/>
      <w:marTop w:val="0"/>
      <w:marBottom w:val="0"/>
      <w:divBdr>
        <w:top w:val="none" w:sz="0" w:space="0" w:color="auto"/>
        <w:left w:val="none" w:sz="0" w:space="0" w:color="auto"/>
        <w:bottom w:val="none" w:sz="0" w:space="0" w:color="auto"/>
        <w:right w:val="none" w:sz="0" w:space="0" w:color="auto"/>
      </w:divBdr>
    </w:div>
    <w:div w:id="657003079">
      <w:bodyDiv w:val="1"/>
      <w:marLeft w:val="0"/>
      <w:marRight w:val="0"/>
      <w:marTop w:val="0"/>
      <w:marBottom w:val="0"/>
      <w:divBdr>
        <w:top w:val="none" w:sz="0" w:space="0" w:color="auto"/>
        <w:left w:val="none" w:sz="0" w:space="0" w:color="auto"/>
        <w:bottom w:val="none" w:sz="0" w:space="0" w:color="auto"/>
        <w:right w:val="none" w:sz="0" w:space="0" w:color="auto"/>
      </w:divBdr>
    </w:div>
    <w:div w:id="661473340">
      <w:bodyDiv w:val="1"/>
      <w:marLeft w:val="0"/>
      <w:marRight w:val="0"/>
      <w:marTop w:val="0"/>
      <w:marBottom w:val="0"/>
      <w:divBdr>
        <w:top w:val="none" w:sz="0" w:space="0" w:color="auto"/>
        <w:left w:val="none" w:sz="0" w:space="0" w:color="auto"/>
        <w:bottom w:val="none" w:sz="0" w:space="0" w:color="auto"/>
        <w:right w:val="none" w:sz="0" w:space="0" w:color="auto"/>
      </w:divBdr>
    </w:div>
    <w:div w:id="665939513">
      <w:bodyDiv w:val="1"/>
      <w:marLeft w:val="0"/>
      <w:marRight w:val="0"/>
      <w:marTop w:val="0"/>
      <w:marBottom w:val="0"/>
      <w:divBdr>
        <w:top w:val="none" w:sz="0" w:space="0" w:color="auto"/>
        <w:left w:val="none" w:sz="0" w:space="0" w:color="auto"/>
        <w:bottom w:val="none" w:sz="0" w:space="0" w:color="auto"/>
        <w:right w:val="none" w:sz="0" w:space="0" w:color="auto"/>
      </w:divBdr>
    </w:div>
    <w:div w:id="674193176">
      <w:bodyDiv w:val="1"/>
      <w:marLeft w:val="0"/>
      <w:marRight w:val="0"/>
      <w:marTop w:val="0"/>
      <w:marBottom w:val="0"/>
      <w:divBdr>
        <w:top w:val="none" w:sz="0" w:space="0" w:color="auto"/>
        <w:left w:val="none" w:sz="0" w:space="0" w:color="auto"/>
        <w:bottom w:val="none" w:sz="0" w:space="0" w:color="auto"/>
        <w:right w:val="none" w:sz="0" w:space="0" w:color="auto"/>
      </w:divBdr>
    </w:div>
    <w:div w:id="676886982">
      <w:bodyDiv w:val="1"/>
      <w:marLeft w:val="0"/>
      <w:marRight w:val="0"/>
      <w:marTop w:val="0"/>
      <w:marBottom w:val="0"/>
      <w:divBdr>
        <w:top w:val="none" w:sz="0" w:space="0" w:color="auto"/>
        <w:left w:val="none" w:sz="0" w:space="0" w:color="auto"/>
        <w:bottom w:val="none" w:sz="0" w:space="0" w:color="auto"/>
        <w:right w:val="none" w:sz="0" w:space="0" w:color="auto"/>
      </w:divBdr>
    </w:div>
    <w:div w:id="683438751">
      <w:bodyDiv w:val="1"/>
      <w:marLeft w:val="0"/>
      <w:marRight w:val="0"/>
      <w:marTop w:val="0"/>
      <w:marBottom w:val="0"/>
      <w:divBdr>
        <w:top w:val="none" w:sz="0" w:space="0" w:color="auto"/>
        <w:left w:val="none" w:sz="0" w:space="0" w:color="auto"/>
        <w:bottom w:val="none" w:sz="0" w:space="0" w:color="auto"/>
        <w:right w:val="none" w:sz="0" w:space="0" w:color="auto"/>
      </w:divBdr>
    </w:div>
    <w:div w:id="693384980">
      <w:bodyDiv w:val="1"/>
      <w:marLeft w:val="0"/>
      <w:marRight w:val="0"/>
      <w:marTop w:val="0"/>
      <w:marBottom w:val="0"/>
      <w:divBdr>
        <w:top w:val="none" w:sz="0" w:space="0" w:color="auto"/>
        <w:left w:val="none" w:sz="0" w:space="0" w:color="auto"/>
        <w:bottom w:val="none" w:sz="0" w:space="0" w:color="auto"/>
        <w:right w:val="none" w:sz="0" w:space="0" w:color="auto"/>
      </w:divBdr>
    </w:div>
    <w:div w:id="694842015">
      <w:bodyDiv w:val="1"/>
      <w:marLeft w:val="0"/>
      <w:marRight w:val="0"/>
      <w:marTop w:val="0"/>
      <w:marBottom w:val="0"/>
      <w:divBdr>
        <w:top w:val="none" w:sz="0" w:space="0" w:color="auto"/>
        <w:left w:val="none" w:sz="0" w:space="0" w:color="auto"/>
        <w:bottom w:val="none" w:sz="0" w:space="0" w:color="auto"/>
        <w:right w:val="none" w:sz="0" w:space="0" w:color="auto"/>
      </w:divBdr>
    </w:div>
    <w:div w:id="695808256">
      <w:bodyDiv w:val="1"/>
      <w:marLeft w:val="0"/>
      <w:marRight w:val="0"/>
      <w:marTop w:val="0"/>
      <w:marBottom w:val="0"/>
      <w:divBdr>
        <w:top w:val="none" w:sz="0" w:space="0" w:color="auto"/>
        <w:left w:val="none" w:sz="0" w:space="0" w:color="auto"/>
        <w:bottom w:val="none" w:sz="0" w:space="0" w:color="auto"/>
        <w:right w:val="none" w:sz="0" w:space="0" w:color="auto"/>
      </w:divBdr>
    </w:div>
    <w:div w:id="705254963">
      <w:bodyDiv w:val="1"/>
      <w:marLeft w:val="0"/>
      <w:marRight w:val="0"/>
      <w:marTop w:val="0"/>
      <w:marBottom w:val="0"/>
      <w:divBdr>
        <w:top w:val="none" w:sz="0" w:space="0" w:color="auto"/>
        <w:left w:val="none" w:sz="0" w:space="0" w:color="auto"/>
        <w:bottom w:val="none" w:sz="0" w:space="0" w:color="auto"/>
        <w:right w:val="none" w:sz="0" w:space="0" w:color="auto"/>
      </w:divBdr>
    </w:div>
    <w:div w:id="708841756">
      <w:bodyDiv w:val="1"/>
      <w:marLeft w:val="0"/>
      <w:marRight w:val="0"/>
      <w:marTop w:val="0"/>
      <w:marBottom w:val="0"/>
      <w:divBdr>
        <w:top w:val="none" w:sz="0" w:space="0" w:color="auto"/>
        <w:left w:val="none" w:sz="0" w:space="0" w:color="auto"/>
        <w:bottom w:val="none" w:sz="0" w:space="0" w:color="auto"/>
        <w:right w:val="none" w:sz="0" w:space="0" w:color="auto"/>
      </w:divBdr>
    </w:div>
    <w:div w:id="712114993">
      <w:bodyDiv w:val="1"/>
      <w:marLeft w:val="0"/>
      <w:marRight w:val="0"/>
      <w:marTop w:val="0"/>
      <w:marBottom w:val="0"/>
      <w:divBdr>
        <w:top w:val="none" w:sz="0" w:space="0" w:color="auto"/>
        <w:left w:val="none" w:sz="0" w:space="0" w:color="auto"/>
        <w:bottom w:val="none" w:sz="0" w:space="0" w:color="auto"/>
        <w:right w:val="none" w:sz="0" w:space="0" w:color="auto"/>
      </w:divBdr>
    </w:div>
    <w:div w:id="718044552">
      <w:bodyDiv w:val="1"/>
      <w:marLeft w:val="0"/>
      <w:marRight w:val="0"/>
      <w:marTop w:val="0"/>
      <w:marBottom w:val="0"/>
      <w:divBdr>
        <w:top w:val="none" w:sz="0" w:space="0" w:color="auto"/>
        <w:left w:val="none" w:sz="0" w:space="0" w:color="auto"/>
        <w:bottom w:val="none" w:sz="0" w:space="0" w:color="auto"/>
        <w:right w:val="none" w:sz="0" w:space="0" w:color="auto"/>
      </w:divBdr>
    </w:div>
    <w:div w:id="718744616">
      <w:bodyDiv w:val="1"/>
      <w:marLeft w:val="0"/>
      <w:marRight w:val="0"/>
      <w:marTop w:val="0"/>
      <w:marBottom w:val="0"/>
      <w:divBdr>
        <w:top w:val="none" w:sz="0" w:space="0" w:color="auto"/>
        <w:left w:val="none" w:sz="0" w:space="0" w:color="auto"/>
        <w:bottom w:val="none" w:sz="0" w:space="0" w:color="auto"/>
        <w:right w:val="none" w:sz="0" w:space="0" w:color="auto"/>
      </w:divBdr>
    </w:div>
    <w:div w:id="724063007">
      <w:bodyDiv w:val="1"/>
      <w:marLeft w:val="0"/>
      <w:marRight w:val="0"/>
      <w:marTop w:val="0"/>
      <w:marBottom w:val="0"/>
      <w:divBdr>
        <w:top w:val="none" w:sz="0" w:space="0" w:color="auto"/>
        <w:left w:val="none" w:sz="0" w:space="0" w:color="auto"/>
        <w:bottom w:val="none" w:sz="0" w:space="0" w:color="auto"/>
        <w:right w:val="none" w:sz="0" w:space="0" w:color="auto"/>
      </w:divBdr>
    </w:div>
    <w:div w:id="764763237">
      <w:bodyDiv w:val="1"/>
      <w:marLeft w:val="0"/>
      <w:marRight w:val="0"/>
      <w:marTop w:val="0"/>
      <w:marBottom w:val="0"/>
      <w:divBdr>
        <w:top w:val="none" w:sz="0" w:space="0" w:color="auto"/>
        <w:left w:val="none" w:sz="0" w:space="0" w:color="auto"/>
        <w:bottom w:val="none" w:sz="0" w:space="0" w:color="auto"/>
        <w:right w:val="none" w:sz="0" w:space="0" w:color="auto"/>
      </w:divBdr>
    </w:div>
    <w:div w:id="765855667">
      <w:bodyDiv w:val="1"/>
      <w:marLeft w:val="0"/>
      <w:marRight w:val="0"/>
      <w:marTop w:val="0"/>
      <w:marBottom w:val="0"/>
      <w:divBdr>
        <w:top w:val="none" w:sz="0" w:space="0" w:color="auto"/>
        <w:left w:val="none" w:sz="0" w:space="0" w:color="auto"/>
        <w:bottom w:val="none" w:sz="0" w:space="0" w:color="auto"/>
        <w:right w:val="none" w:sz="0" w:space="0" w:color="auto"/>
      </w:divBdr>
    </w:div>
    <w:div w:id="767041460">
      <w:bodyDiv w:val="1"/>
      <w:marLeft w:val="0"/>
      <w:marRight w:val="0"/>
      <w:marTop w:val="0"/>
      <w:marBottom w:val="0"/>
      <w:divBdr>
        <w:top w:val="none" w:sz="0" w:space="0" w:color="auto"/>
        <w:left w:val="none" w:sz="0" w:space="0" w:color="auto"/>
        <w:bottom w:val="none" w:sz="0" w:space="0" w:color="auto"/>
        <w:right w:val="none" w:sz="0" w:space="0" w:color="auto"/>
      </w:divBdr>
    </w:div>
    <w:div w:id="770004630">
      <w:bodyDiv w:val="1"/>
      <w:marLeft w:val="0"/>
      <w:marRight w:val="0"/>
      <w:marTop w:val="0"/>
      <w:marBottom w:val="0"/>
      <w:divBdr>
        <w:top w:val="none" w:sz="0" w:space="0" w:color="auto"/>
        <w:left w:val="none" w:sz="0" w:space="0" w:color="auto"/>
        <w:bottom w:val="none" w:sz="0" w:space="0" w:color="auto"/>
        <w:right w:val="none" w:sz="0" w:space="0" w:color="auto"/>
      </w:divBdr>
    </w:div>
    <w:div w:id="776406431">
      <w:bodyDiv w:val="1"/>
      <w:marLeft w:val="0"/>
      <w:marRight w:val="0"/>
      <w:marTop w:val="0"/>
      <w:marBottom w:val="0"/>
      <w:divBdr>
        <w:top w:val="none" w:sz="0" w:space="0" w:color="auto"/>
        <w:left w:val="none" w:sz="0" w:space="0" w:color="auto"/>
        <w:bottom w:val="none" w:sz="0" w:space="0" w:color="auto"/>
        <w:right w:val="none" w:sz="0" w:space="0" w:color="auto"/>
      </w:divBdr>
    </w:div>
    <w:div w:id="784929070">
      <w:bodyDiv w:val="1"/>
      <w:marLeft w:val="0"/>
      <w:marRight w:val="0"/>
      <w:marTop w:val="0"/>
      <w:marBottom w:val="0"/>
      <w:divBdr>
        <w:top w:val="none" w:sz="0" w:space="0" w:color="auto"/>
        <w:left w:val="none" w:sz="0" w:space="0" w:color="auto"/>
        <w:bottom w:val="none" w:sz="0" w:space="0" w:color="auto"/>
        <w:right w:val="none" w:sz="0" w:space="0" w:color="auto"/>
      </w:divBdr>
    </w:div>
    <w:div w:id="792479777">
      <w:bodyDiv w:val="1"/>
      <w:marLeft w:val="0"/>
      <w:marRight w:val="0"/>
      <w:marTop w:val="0"/>
      <w:marBottom w:val="0"/>
      <w:divBdr>
        <w:top w:val="none" w:sz="0" w:space="0" w:color="auto"/>
        <w:left w:val="none" w:sz="0" w:space="0" w:color="auto"/>
        <w:bottom w:val="none" w:sz="0" w:space="0" w:color="auto"/>
        <w:right w:val="none" w:sz="0" w:space="0" w:color="auto"/>
      </w:divBdr>
    </w:div>
    <w:div w:id="794062255">
      <w:bodyDiv w:val="1"/>
      <w:marLeft w:val="0"/>
      <w:marRight w:val="0"/>
      <w:marTop w:val="0"/>
      <w:marBottom w:val="0"/>
      <w:divBdr>
        <w:top w:val="none" w:sz="0" w:space="0" w:color="auto"/>
        <w:left w:val="none" w:sz="0" w:space="0" w:color="auto"/>
        <w:bottom w:val="none" w:sz="0" w:space="0" w:color="auto"/>
        <w:right w:val="none" w:sz="0" w:space="0" w:color="auto"/>
      </w:divBdr>
    </w:div>
    <w:div w:id="799417970">
      <w:bodyDiv w:val="1"/>
      <w:marLeft w:val="0"/>
      <w:marRight w:val="0"/>
      <w:marTop w:val="0"/>
      <w:marBottom w:val="0"/>
      <w:divBdr>
        <w:top w:val="none" w:sz="0" w:space="0" w:color="auto"/>
        <w:left w:val="none" w:sz="0" w:space="0" w:color="auto"/>
        <w:bottom w:val="none" w:sz="0" w:space="0" w:color="auto"/>
        <w:right w:val="none" w:sz="0" w:space="0" w:color="auto"/>
      </w:divBdr>
    </w:div>
    <w:div w:id="799691556">
      <w:bodyDiv w:val="1"/>
      <w:marLeft w:val="0"/>
      <w:marRight w:val="0"/>
      <w:marTop w:val="0"/>
      <w:marBottom w:val="0"/>
      <w:divBdr>
        <w:top w:val="none" w:sz="0" w:space="0" w:color="auto"/>
        <w:left w:val="none" w:sz="0" w:space="0" w:color="auto"/>
        <w:bottom w:val="none" w:sz="0" w:space="0" w:color="auto"/>
        <w:right w:val="none" w:sz="0" w:space="0" w:color="auto"/>
      </w:divBdr>
    </w:div>
    <w:div w:id="800726091">
      <w:bodyDiv w:val="1"/>
      <w:marLeft w:val="0"/>
      <w:marRight w:val="0"/>
      <w:marTop w:val="0"/>
      <w:marBottom w:val="0"/>
      <w:divBdr>
        <w:top w:val="none" w:sz="0" w:space="0" w:color="auto"/>
        <w:left w:val="none" w:sz="0" w:space="0" w:color="auto"/>
        <w:bottom w:val="none" w:sz="0" w:space="0" w:color="auto"/>
        <w:right w:val="none" w:sz="0" w:space="0" w:color="auto"/>
      </w:divBdr>
    </w:div>
    <w:div w:id="806509019">
      <w:bodyDiv w:val="1"/>
      <w:marLeft w:val="0"/>
      <w:marRight w:val="0"/>
      <w:marTop w:val="0"/>
      <w:marBottom w:val="0"/>
      <w:divBdr>
        <w:top w:val="none" w:sz="0" w:space="0" w:color="auto"/>
        <w:left w:val="none" w:sz="0" w:space="0" w:color="auto"/>
        <w:bottom w:val="none" w:sz="0" w:space="0" w:color="auto"/>
        <w:right w:val="none" w:sz="0" w:space="0" w:color="auto"/>
      </w:divBdr>
    </w:div>
    <w:div w:id="807014993">
      <w:bodyDiv w:val="1"/>
      <w:marLeft w:val="0"/>
      <w:marRight w:val="0"/>
      <w:marTop w:val="0"/>
      <w:marBottom w:val="0"/>
      <w:divBdr>
        <w:top w:val="none" w:sz="0" w:space="0" w:color="auto"/>
        <w:left w:val="none" w:sz="0" w:space="0" w:color="auto"/>
        <w:bottom w:val="none" w:sz="0" w:space="0" w:color="auto"/>
        <w:right w:val="none" w:sz="0" w:space="0" w:color="auto"/>
      </w:divBdr>
    </w:div>
    <w:div w:id="809592660">
      <w:bodyDiv w:val="1"/>
      <w:marLeft w:val="0"/>
      <w:marRight w:val="0"/>
      <w:marTop w:val="0"/>
      <w:marBottom w:val="0"/>
      <w:divBdr>
        <w:top w:val="none" w:sz="0" w:space="0" w:color="auto"/>
        <w:left w:val="none" w:sz="0" w:space="0" w:color="auto"/>
        <w:bottom w:val="none" w:sz="0" w:space="0" w:color="auto"/>
        <w:right w:val="none" w:sz="0" w:space="0" w:color="auto"/>
      </w:divBdr>
    </w:div>
    <w:div w:id="813450820">
      <w:bodyDiv w:val="1"/>
      <w:marLeft w:val="0"/>
      <w:marRight w:val="0"/>
      <w:marTop w:val="0"/>
      <w:marBottom w:val="0"/>
      <w:divBdr>
        <w:top w:val="none" w:sz="0" w:space="0" w:color="auto"/>
        <w:left w:val="none" w:sz="0" w:space="0" w:color="auto"/>
        <w:bottom w:val="none" w:sz="0" w:space="0" w:color="auto"/>
        <w:right w:val="none" w:sz="0" w:space="0" w:color="auto"/>
      </w:divBdr>
    </w:div>
    <w:div w:id="821117310">
      <w:bodyDiv w:val="1"/>
      <w:marLeft w:val="0"/>
      <w:marRight w:val="0"/>
      <w:marTop w:val="0"/>
      <w:marBottom w:val="0"/>
      <w:divBdr>
        <w:top w:val="none" w:sz="0" w:space="0" w:color="auto"/>
        <w:left w:val="none" w:sz="0" w:space="0" w:color="auto"/>
        <w:bottom w:val="none" w:sz="0" w:space="0" w:color="auto"/>
        <w:right w:val="none" w:sz="0" w:space="0" w:color="auto"/>
      </w:divBdr>
    </w:div>
    <w:div w:id="821391256">
      <w:bodyDiv w:val="1"/>
      <w:marLeft w:val="0"/>
      <w:marRight w:val="0"/>
      <w:marTop w:val="0"/>
      <w:marBottom w:val="0"/>
      <w:divBdr>
        <w:top w:val="none" w:sz="0" w:space="0" w:color="auto"/>
        <w:left w:val="none" w:sz="0" w:space="0" w:color="auto"/>
        <w:bottom w:val="none" w:sz="0" w:space="0" w:color="auto"/>
        <w:right w:val="none" w:sz="0" w:space="0" w:color="auto"/>
      </w:divBdr>
    </w:div>
    <w:div w:id="821432690">
      <w:bodyDiv w:val="1"/>
      <w:marLeft w:val="0"/>
      <w:marRight w:val="0"/>
      <w:marTop w:val="0"/>
      <w:marBottom w:val="0"/>
      <w:divBdr>
        <w:top w:val="none" w:sz="0" w:space="0" w:color="auto"/>
        <w:left w:val="none" w:sz="0" w:space="0" w:color="auto"/>
        <w:bottom w:val="none" w:sz="0" w:space="0" w:color="auto"/>
        <w:right w:val="none" w:sz="0" w:space="0" w:color="auto"/>
      </w:divBdr>
    </w:div>
    <w:div w:id="824322237">
      <w:bodyDiv w:val="1"/>
      <w:marLeft w:val="0"/>
      <w:marRight w:val="0"/>
      <w:marTop w:val="0"/>
      <w:marBottom w:val="0"/>
      <w:divBdr>
        <w:top w:val="none" w:sz="0" w:space="0" w:color="auto"/>
        <w:left w:val="none" w:sz="0" w:space="0" w:color="auto"/>
        <w:bottom w:val="none" w:sz="0" w:space="0" w:color="auto"/>
        <w:right w:val="none" w:sz="0" w:space="0" w:color="auto"/>
      </w:divBdr>
    </w:div>
    <w:div w:id="828179958">
      <w:bodyDiv w:val="1"/>
      <w:marLeft w:val="0"/>
      <w:marRight w:val="0"/>
      <w:marTop w:val="0"/>
      <w:marBottom w:val="0"/>
      <w:divBdr>
        <w:top w:val="none" w:sz="0" w:space="0" w:color="auto"/>
        <w:left w:val="none" w:sz="0" w:space="0" w:color="auto"/>
        <w:bottom w:val="none" w:sz="0" w:space="0" w:color="auto"/>
        <w:right w:val="none" w:sz="0" w:space="0" w:color="auto"/>
      </w:divBdr>
    </w:div>
    <w:div w:id="838958683">
      <w:bodyDiv w:val="1"/>
      <w:marLeft w:val="0"/>
      <w:marRight w:val="0"/>
      <w:marTop w:val="0"/>
      <w:marBottom w:val="0"/>
      <w:divBdr>
        <w:top w:val="none" w:sz="0" w:space="0" w:color="auto"/>
        <w:left w:val="none" w:sz="0" w:space="0" w:color="auto"/>
        <w:bottom w:val="none" w:sz="0" w:space="0" w:color="auto"/>
        <w:right w:val="none" w:sz="0" w:space="0" w:color="auto"/>
      </w:divBdr>
    </w:div>
    <w:div w:id="842937127">
      <w:bodyDiv w:val="1"/>
      <w:marLeft w:val="0"/>
      <w:marRight w:val="0"/>
      <w:marTop w:val="0"/>
      <w:marBottom w:val="0"/>
      <w:divBdr>
        <w:top w:val="none" w:sz="0" w:space="0" w:color="auto"/>
        <w:left w:val="none" w:sz="0" w:space="0" w:color="auto"/>
        <w:bottom w:val="none" w:sz="0" w:space="0" w:color="auto"/>
        <w:right w:val="none" w:sz="0" w:space="0" w:color="auto"/>
      </w:divBdr>
    </w:div>
    <w:div w:id="845092392">
      <w:bodyDiv w:val="1"/>
      <w:marLeft w:val="0"/>
      <w:marRight w:val="0"/>
      <w:marTop w:val="0"/>
      <w:marBottom w:val="0"/>
      <w:divBdr>
        <w:top w:val="none" w:sz="0" w:space="0" w:color="auto"/>
        <w:left w:val="none" w:sz="0" w:space="0" w:color="auto"/>
        <w:bottom w:val="none" w:sz="0" w:space="0" w:color="auto"/>
        <w:right w:val="none" w:sz="0" w:space="0" w:color="auto"/>
      </w:divBdr>
    </w:div>
    <w:div w:id="851800250">
      <w:bodyDiv w:val="1"/>
      <w:marLeft w:val="0"/>
      <w:marRight w:val="0"/>
      <w:marTop w:val="0"/>
      <w:marBottom w:val="0"/>
      <w:divBdr>
        <w:top w:val="none" w:sz="0" w:space="0" w:color="auto"/>
        <w:left w:val="none" w:sz="0" w:space="0" w:color="auto"/>
        <w:bottom w:val="none" w:sz="0" w:space="0" w:color="auto"/>
        <w:right w:val="none" w:sz="0" w:space="0" w:color="auto"/>
      </w:divBdr>
    </w:div>
    <w:div w:id="854074047">
      <w:bodyDiv w:val="1"/>
      <w:marLeft w:val="0"/>
      <w:marRight w:val="0"/>
      <w:marTop w:val="0"/>
      <w:marBottom w:val="0"/>
      <w:divBdr>
        <w:top w:val="none" w:sz="0" w:space="0" w:color="auto"/>
        <w:left w:val="none" w:sz="0" w:space="0" w:color="auto"/>
        <w:bottom w:val="none" w:sz="0" w:space="0" w:color="auto"/>
        <w:right w:val="none" w:sz="0" w:space="0" w:color="auto"/>
      </w:divBdr>
    </w:div>
    <w:div w:id="855923559">
      <w:bodyDiv w:val="1"/>
      <w:marLeft w:val="0"/>
      <w:marRight w:val="0"/>
      <w:marTop w:val="0"/>
      <w:marBottom w:val="0"/>
      <w:divBdr>
        <w:top w:val="none" w:sz="0" w:space="0" w:color="auto"/>
        <w:left w:val="none" w:sz="0" w:space="0" w:color="auto"/>
        <w:bottom w:val="none" w:sz="0" w:space="0" w:color="auto"/>
        <w:right w:val="none" w:sz="0" w:space="0" w:color="auto"/>
      </w:divBdr>
    </w:div>
    <w:div w:id="891041112">
      <w:bodyDiv w:val="1"/>
      <w:marLeft w:val="0"/>
      <w:marRight w:val="0"/>
      <w:marTop w:val="0"/>
      <w:marBottom w:val="0"/>
      <w:divBdr>
        <w:top w:val="none" w:sz="0" w:space="0" w:color="auto"/>
        <w:left w:val="none" w:sz="0" w:space="0" w:color="auto"/>
        <w:bottom w:val="none" w:sz="0" w:space="0" w:color="auto"/>
        <w:right w:val="none" w:sz="0" w:space="0" w:color="auto"/>
      </w:divBdr>
    </w:div>
    <w:div w:id="893977311">
      <w:bodyDiv w:val="1"/>
      <w:marLeft w:val="0"/>
      <w:marRight w:val="0"/>
      <w:marTop w:val="0"/>
      <w:marBottom w:val="0"/>
      <w:divBdr>
        <w:top w:val="none" w:sz="0" w:space="0" w:color="auto"/>
        <w:left w:val="none" w:sz="0" w:space="0" w:color="auto"/>
        <w:bottom w:val="none" w:sz="0" w:space="0" w:color="auto"/>
        <w:right w:val="none" w:sz="0" w:space="0" w:color="auto"/>
      </w:divBdr>
    </w:div>
    <w:div w:id="896163271">
      <w:bodyDiv w:val="1"/>
      <w:marLeft w:val="0"/>
      <w:marRight w:val="0"/>
      <w:marTop w:val="0"/>
      <w:marBottom w:val="0"/>
      <w:divBdr>
        <w:top w:val="none" w:sz="0" w:space="0" w:color="auto"/>
        <w:left w:val="none" w:sz="0" w:space="0" w:color="auto"/>
        <w:bottom w:val="none" w:sz="0" w:space="0" w:color="auto"/>
        <w:right w:val="none" w:sz="0" w:space="0" w:color="auto"/>
      </w:divBdr>
    </w:div>
    <w:div w:id="899487771">
      <w:bodyDiv w:val="1"/>
      <w:marLeft w:val="0"/>
      <w:marRight w:val="0"/>
      <w:marTop w:val="0"/>
      <w:marBottom w:val="0"/>
      <w:divBdr>
        <w:top w:val="none" w:sz="0" w:space="0" w:color="auto"/>
        <w:left w:val="none" w:sz="0" w:space="0" w:color="auto"/>
        <w:bottom w:val="none" w:sz="0" w:space="0" w:color="auto"/>
        <w:right w:val="none" w:sz="0" w:space="0" w:color="auto"/>
      </w:divBdr>
    </w:div>
    <w:div w:id="906309140">
      <w:bodyDiv w:val="1"/>
      <w:marLeft w:val="0"/>
      <w:marRight w:val="0"/>
      <w:marTop w:val="0"/>
      <w:marBottom w:val="0"/>
      <w:divBdr>
        <w:top w:val="none" w:sz="0" w:space="0" w:color="auto"/>
        <w:left w:val="none" w:sz="0" w:space="0" w:color="auto"/>
        <w:bottom w:val="none" w:sz="0" w:space="0" w:color="auto"/>
        <w:right w:val="none" w:sz="0" w:space="0" w:color="auto"/>
      </w:divBdr>
    </w:div>
    <w:div w:id="907495078">
      <w:bodyDiv w:val="1"/>
      <w:marLeft w:val="0"/>
      <w:marRight w:val="0"/>
      <w:marTop w:val="0"/>
      <w:marBottom w:val="0"/>
      <w:divBdr>
        <w:top w:val="none" w:sz="0" w:space="0" w:color="auto"/>
        <w:left w:val="none" w:sz="0" w:space="0" w:color="auto"/>
        <w:bottom w:val="none" w:sz="0" w:space="0" w:color="auto"/>
        <w:right w:val="none" w:sz="0" w:space="0" w:color="auto"/>
      </w:divBdr>
    </w:div>
    <w:div w:id="912930134">
      <w:bodyDiv w:val="1"/>
      <w:marLeft w:val="0"/>
      <w:marRight w:val="0"/>
      <w:marTop w:val="0"/>
      <w:marBottom w:val="0"/>
      <w:divBdr>
        <w:top w:val="none" w:sz="0" w:space="0" w:color="auto"/>
        <w:left w:val="none" w:sz="0" w:space="0" w:color="auto"/>
        <w:bottom w:val="none" w:sz="0" w:space="0" w:color="auto"/>
        <w:right w:val="none" w:sz="0" w:space="0" w:color="auto"/>
      </w:divBdr>
    </w:div>
    <w:div w:id="916087187">
      <w:bodyDiv w:val="1"/>
      <w:marLeft w:val="0"/>
      <w:marRight w:val="0"/>
      <w:marTop w:val="0"/>
      <w:marBottom w:val="0"/>
      <w:divBdr>
        <w:top w:val="none" w:sz="0" w:space="0" w:color="auto"/>
        <w:left w:val="none" w:sz="0" w:space="0" w:color="auto"/>
        <w:bottom w:val="none" w:sz="0" w:space="0" w:color="auto"/>
        <w:right w:val="none" w:sz="0" w:space="0" w:color="auto"/>
      </w:divBdr>
    </w:div>
    <w:div w:id="916204489">
      <w:bodyDiv w:val="1"/>
      <w:marLeft w:val="0"/>
      <w:marRight w:val="0"/>
      <w:marTop w:val="0"/>
      <w:marBottom w:val="0"/>
      <w:divBdr>
        <w:top w:val="none" w:sz="0" w:space="0" w:color="auto"/>
        <w:left w:val="none" w:sz="0" w:space="0" w:color="auto"/>
        <w:bottom w:val="none" w:sz="0" w:space="0" w:color="auto"/>
        <w:right w:val="none" w:sz="0" w:space="0" w:color="auto"/>
      </w:divBdr>
    </w:div>
    <w:div w:id="923416096">
      <w:bodyDiv w:val="1"/>
      <w:marLeft w:val="0"/>
      <w:marRight w:val="0"/>
      <w:marTop w:val="0"/>
      <w:marBottom w:val="0"/>
      <w:divBdr>
        <w:top w:val="none" w:sz="0" w:space="0" w:color="auto"/>
        <w:left w:val="none" w:sz="0" w:space="0" w:color="auto"/>
        <w:bottom w:val="none" w:sz="0" w:space="0" w:color="auto"/>
        <w:right w:val="none" w:sz="0" w:space="0" w:color="auto"/>
      </w:divBdr>
    </w:div>
    <w:div w:id="940257735">
      <w:bodyDiv w:val="1"/>
      <w:marLeft w:val="0"/>
      <w:marRight w:val="0"/>
      <w:marTop w:val="0"/>
      <w:marBottom w:val="0"/>
      <w:divBdr>
        <w:top w:val="none" w:sz="0" w:space="0" w:color="auto"/>
        <w:left w:val="none" w:sz="0" w:space="0" w:color="auto"/>
        <w:bottom w:val="none" w:sz="0" w:space="0" w:color="auto"/>
        <w:right w:val="none" w:sz="0" w:space="0" w:color="auto"/>
      </w:divBdr>
    </w:div>
    <w:div w:id="941188068">
      <w:bodyDiv w:val="1"/>
      <w:marLeft w:val="0"/>
      <w:marRight w:val="0"/>
      <w:marTop w:val="0"/>
      <w:marBottom w:val="0"/>
      <w:divBdr>
        <w:top w:val="none" w:sz="0" w:space="0" w:color="auto"/>
        <w:left w:val="none" w:sz="0" w:space="0" w:color="auto"/>
        <w:bottom w:val="none" w:sz="0" w:space="0" w:color="auto"/>
        <w:right w:val="none" w:sz="0" w:space="0" w:color="auto"/>
      </w:divBdr>
    </w:div>
    <w:div w:id="942735869">
      <w:bodyDiv w:val="1"/>
      <w:marLeft w:val="0"/>
      <w:marRight w:val="0"/>
      <w:marTop w:val="0"/>
      <w:marBottom w:val="0"/>
      <w:divBdr>
        <w:top w:val="none" w:sz="0" w:space="0" w:color="auto"/>
        <w:left w:val="none" w:sz="0" w:space="0" w:color="auto"/>
        <w:bottom w:val="none" w:sz="0" w:space="0" w:color="auto"/>
        <w:right w:val="none" w:sz="0" w:space="0" w:color="auto"/>
      </w:divBdr>
    </w:div>
    <w:div w:id="954287579">
      <w:bodyDiv w:val="1"/>
      <w:marLeft w:val="0"/>
      <w:marRight w:val="0"/>
      <w:marTop w:val="0"/>
      <w:marBottom w:val="0"/>
      <w:divBdr>
        <w:top w:val="none" w:sz="0" w:space="0" w:color="auto"/>
        <w:left w:val="none" w:sz="0" w:space="0" w:color="auto"/>
        <w:bottom w:val="none" w:sz="0" w:space="0" w:color="auto"/>
        <w:right w:val="none" w:sz="0" w:space="0" w:color="auto"/>
      </w:divBdr>
    </w:div>
    <w:div w:id="954797881">
      <w:bodyDiv w:val="1"/>
      <w:marLeft w:val="0"/>
      <w:marRight w:val="0"/>
      <w:marTop w:val="0"/>
      <w:marBottom w:val="0"/>
      <w:divBdr>
        <w:top w:val="none" w:sz="0" w:space="0" w:color="auto"/>
        <w:left w:val="none" w:sz="0" w:space="0" w:color="auto"/>
        <w:bottom w:val="none" w:sz="0" w:space="0" w:color="auto"/>
        <w:right w:val="none" w:sz="0" w:space="0" w:color="auto"/>
      </w:divBdr>
    </w:div>
    <w:div w:id="955647840">
      <w:bodyDiv w:val="1"/>
      <w:marLeft w:val="0"/>
      <w:marRight w:val="0"/>
      <w:marTop w:val="0"/>
      <w:marBottom w:val="0"/>
      <w:divBdr>
        <w:top w:val="none" w:sz="0" w:space="0" w:color="auto"/>
        <w:left w:val="none" w:sz="0" w:space="0" w:color="auto"/>
        <w:bottom w:val="none" w:sz="0" w:space="0" w:color="auto"/>
        <w:right w:val="none" w:sz="0" w:space="0" w:color="auto"/>
      </w:divBdr>
    </w:div>
    <w:div w:id="956175573">
      <w:bodyDiv w:val="1"/>
      <w:marLeft w:val="0"/>
      <w:marRight w:val="0"/>
      <w:marTop w:val="0"/>
      <w:marBottom w:val="0"/>
      <w:divBdr>
        <w:top w:val="none" w:sz="0" w:space="0" w:color="auto"/>
        <w:left w:val="none" w:sz="0" w:space="0" w:color="auto"/>
        <w:bottom w:val="none" w:sz="0" w:space="0" w:color="auto"/>
        <w:right w:val="none" w:sz="0" w:space="0" w:color="auto"/>
      </w:divBdr>
    </w:div>
    <w:div w:id="961693679">
      <w:bodyDiv w:val="1"/>
      <w:marLeft w:val="0"/>
      <w:marRight w:val="0"/>
      <w:marTop w:val="0"/>
      <w:marBottom w:val="0"/>
      <w:divBdr>
        <w:top w:val="none" w:sz="0" w:space="0" w:color="auto"/>
        <w:left w:val="none" w:sz="0" w:space="0" w:color="auto"/>
        <w:bottom w:val="none" w:sz="0" w:space="0" w:color="auto"/>
        <w:right w:val="none" w:sz="0" w:space="0" w:color="auto"/>
      </w:divBdr>
    </w:div>
    <w:div w:id="961958283">
      <w:bodyDiv w:val="1"/>
      <w:marLeft w:val="0"/>
      <w:marRight w:val="0"/>
      <w:marTop w:val="0"/>
      <w:marBottom w:val="0"/>
      <w:divBdr>
        <w:top w:val="none" w:sz="0" w:space="0" w:color="auto"/>
        <w:left w:val="none" w:sz="0" w:space="0" w:color="auto"/>
        <w:bottom w:val="none" w:sz="0" w:space="0" w:color="auto"/>
        <w:right w:val="none" w:sz="0" w:space="0" w:color="auto"/>
      </w:divBdr>
    </w:div>
    <w:div w:id="968315319">
      <w:bodyDiv w:val="1"/>
      <w:marLeft w:val="0"/>
      <w:marRight w:val="0"/>
      <w:marTop w:val="0"/>
      <w:marBottom w:val="0"/>
      <w:divBdr>
        <w:top w:val="none" w:sz="0" w:space="0" w:color="auto"/>
        <w:left w:val="none" w:sz="0" w:space="0" w:color="auto"/>
        <w:bottom w:val="none" w:sz="0" w:space="0" w:color="auto"/>
        <w:right w:val="none" w:sz="0" w:space="0" w:color="auto"/>
      </w:divBdr>
    </w:div>
    <w:div w:id="972441612">
      <w:bodyDiv w:val="1"/>
      <w:marLeft w:val="0"/>
      <w:marRight w:val="0"/>
      <w:marTop w:val="0"/>
      <w:marBottom w:val="0"/>
      <w:divBdr>
        <w:top w:val="none" w:sz="0" w:space="0" w:color="auto"/>
        <w:left w:val="none" w:sz="0" w:space="0" w:color="auto"/>
        <w:bottom w:val="none" w:sz="0" w:space="0" w:color="auto"/>
        <w:right w:val="none" w:sz="0" w:space="0" w:color="auto"/>
      </w:divBdr>
    </w:div>
    <w:div w:id="973800328">
      <w:bodyDiv w:val="1"/>
      <w:marLeft w:val="0"/>
      <w:marRight w:val="0"/>
      <w:marTop w:val="0"/>
      <w:marBottom w:val="0"/>
      <w:divBdr>
        <w:top w:val="none" w:sz="0" w:space="0" w:color="auto"/>
        <w:left w:val="none" w:sz="0" w:space="0" w:color="auto"/>
        <w:bottom w:val="none" w:sz="0" w:space="0" w:color="auto"/>
        <w:right w:val="none" w:sz="0" w:space="0" w:color="auto"/>
      </w:divBdr>
    </w:div>
    <w:div w:id="983970106">
      <w:bodyDiv w:val="1"/>
      <w:marLeft w:val="0"/>
      <w:marRight w:val="0"/>
      <w:marTop w:val="0"/>
      <w:marBottom w:val="0"/>
      <w:divBdr>
        <w:top w:val="none" w:sz="0" w:space="0" w:color="auto"/>
        <w:left w:val="none" w:sz="0" w:space="0" w:color="auto"/>
        <w:bottom w:val="none" w:sz="0" w:space="0" w:color="auto"/>
        <w:right w:val="none" w:sz="0" w:space="0" w:color="auto"/>
      </w:divBdr>
    </w:div>
    <w:div w:id="1003707209">
      <w:bodyDiv w:val="1"/>
      <w:marLeft w:val="0"/>
      <w:marRight w:val="0"/>
      <w:marTop w:val="0"/>
      <w:marBottom w:val="0"/>
      <w:divBdr>
        <w:top w:val="none" w:sz="0" w:space="0" w:color="auto"/>
        <w:left w:val="none" w:sz="0" w:space="0" w:color="auto"/>
        <w:bottom w:val="none" w:sz="0" w:space="0" w:color="auto"/>
        <w:right w:val="none" w:sz="0" w:space="0" w:color="auto"/>
      </w:divBdr>
    </w:div>
    <w:div w:id="1003976044">
      <w:bodyDiv w:val="1"/>
      <w:marLeft w:val="0"/>
      <w:marRight w:val="0"/>
      <w:marTop w:val="0"/>
      <w:marBottom w:val="0"/>
      <w:divBdr>
        <w:top w:val="none" w:sz="0" w:space="0" w:color="auto"/>
        <w:left w:val="none" w:sz="0" w:space="0" w:color="auto"/>
        <w:bottom w:val="none" w:sz="0" w:space="0" w:color="auto"/>
        <w:right w:val="none" w:sz="0" w:space="0" w:color="auto"/>
      </w:divBdr>
    </w:div>
    <w:div w:id="1019045510">
      <w:bodyDiv w:val="1"/>
      <w:marLeft w:val="0"/>
      <w:marRight w:val="0"/>
      <w:marTop w:val="0"/>
      <w:marBottom w:val="0"/>
      <w:divBdr>
        <w:top w:val="none" w:sz="0" w:space="0" w:color="auto"/>
        <w:left w:val="none" w:sz="0" w:space="0" w:color="auto"/>
        <w:bottom w:val="none" w:sz="0" w:space="0" w:color="auto"/>
        <w:right w:val="none" w:sz="0" w:space="0" w:color="auto"/>
      </w:divBdr>
    </w:div>
    <w:div w:id="1031110259">
      <w:bodyDiv w:val="1"/>
      <w:marLeft w:val="0"/>
      <w:marRight w:val="0"/>
      <w:marTop w:val="0"/>
      <w:marBottom w:val="0"/>
      <w:divBdr>
        <w:top w:val="none" w:sz="0" w:space="0" w:color="auto"/>
        <w:left w:val="none" w:sz="0" w:space="0" w:color="auto"/>
        <w:bottom w:val="none" w:sz="0" w:space="0" w:color="auto"/>
        <w:right w:val="none" w:sz="0" w:space="0" w:color="auto"/>
      </w:divBdr>
    </w:div>
    <w:div w:id="1037663492">
      <w:bodyDiv w:val="1"/>
      <w:marLeft w:val="0"/>
      <w:marRight w:val="0"/>
      <w:marTop w:val="0"/>
      <w:marBottom w:val="0"/>
      <w:divBdr>
        <w:top w:val="none" w:sz="0" w:space="0" w:color="auto"/>
        <w:left w:val="none" w:sz="0" w:space="0" w:color="auto"/>
        <w:bottom w:val="none" w:sz="0" w:space="0" w:color="auto"/>
        <w:right w:val="none" w:sz="0" w:space="0" w:color="auto"/>
      </w:divBdr>
    </w:div>
    <w:div w:id="1038429846">
      <w:bodyDiv w:val="1"/>
      <w:marLeft w:val="0"/>
      <w:marRight w:val="0"/>
      <w:marTop w:val="0"/>
      <w:marBottom w:val="0"/>
      <w:divBdr>
        <w:top w:val="none" w:sz="0" w:space="0" w:color="auto"/>
        <w:left w:val="none" w:sz="0" w:space="0" w:color="auto"/>
        <w:bottom w:val="none" w:sz="0" w:space="0" w:color="auto"/>
        <w:right w:val="none" w:sz="0" w:space="0" w:color="auto"/>
      </w:divBdr>
    </w:div>
    <w:div w:id="1040284881">
      <w:bodyDiv w:val="1"/>
      <w:marLeft w:val="0"/>
      <w:marRight w:val="0"/>
      <w:marTop w:val="0"/>
      <w:marBottom w:val="0"/>
      <w:divBdr>
        <w:top w:val="none" w:sz="0" w:space="0" w:color="auto"/>
        <w:left w:val="none" w:sz="0" w:space="0" w:color="auto"/>
        <w:bottom w:val="none" w:sz="0" w:space="0" w:color="auto"/>
        <w:right w:val="none" w:sz="0" w:space="0" w:color="auto"/>
      </w:divBdr>
    </w:div>
    <w:div w:id="1050154471">
      <w:bodyDiv w:val="1"/>
      <w:marLeft w:val="0"/>
      <w:marRight w:val="0"/>
      <w:marTop w:val="0"/>
      <w:marBottom w:val="0"/>
      <w:divBdr>
        <w:top w:val="none" w:sz="0" w:space="0" w:color="auto"/>
        <w:left w:val="none" w:sz="0" w:space="0" w:color="auto"/>
        <w:bottom w:val="none" w:sz="0" w:space="0" w:color="auto"/>
        <w:right w:val="none" w:sz="0" w:space="0" w:color="auto"/>
      </w:divBdr>
    </w:div>
    <w:div w:id="1059286454">
      <w:bodyDiv w:val="1"/>
      <w:marLeft w:val="0"/>
      <w:marRight w:val="0"/>
      <w:marTop w:val="0"/>
      <w:marBottom w:val="0"/>
      <w:divBdr>
        <w:top w:val="none" w:sz="0" w:space="0" w:color="auto"/>
        <w:left w:val="none" w:sz="0" w:space="0" w:color="auto"/>
        <w:bottom w:val="none" w:sz="0" w:space="0" w:color="auto"/>
        <w:right w:val="none" w:sz="0" w:space="0" w:color="auto"/>
      </w:divBdr>
    </w:div>
    <w:div w:id="1075393581">
      <w:bodyDiv w:val="1"/>
      <w:marLeft w:val="0"/>
      <w:marRight w:val="0"/>
      <w:marTop w:val="0"/>
      <w:marBottom w:val="0"/>
      <w:divBdr>
        <w:top w:val="none" w:sz="0" w:space="0" w:color="auto"/>
        <w:left w:val="none" w:sz="0" w:space="0" w:color="auto"/>
        <w:bottom w:val="none" w:sz="0" w:space="0" w:color="auto"/>
        <w:right w:val="none" w:sz="0" w:space="0" w:color="auto"/>
      </w:divBdr>
    </w:div>
    <w:div w:id="1078400505">
      <w:bodyDiv w:val="1"/>
      <w:marLeft w:val="0"/>
      <w:marRight w:val="0"/>
      <w:marTop w:val="0"/>
      <w:marBottom w:val="0"/>
      <w:divBdr>
        <w:top w:val="none" w:sz="0" w:space="0" w:color="auto"/>
        <w:left w:val="none" w:sz="0" w:space="0" w:color="auto"/>
        <w:bottom w:val="none" w:sz="0" w:space="0" w:color="auto"/>
        <w:right w:val="none" w:sz="0" w:space="0" w:color="auto"/>
      </w:divBdr>
    </w:div>
    <w:div w:id="1081945714">
      <w:bodyDiv w:val="1"/>
      <w:marLeft w:val="0"/>
      <w:marRight w:val="0"/>
      <w:marTop w:val="0"/>
      <w:marBottom w:val="0"/>
      <w:divBdr>
        <w:top w:val="none" w:sz="0" w:space="0" w:color="auto"/>
        <w:left w:val="none" w:sz="0" w:space="0" w:color="auto"/>
        <w:bottom w:val="none" w:sz="0" w:space="0" w:color="auto"/>
        <w:right w:val="none" w:sz="0" w:space="0" w:color="auto"/>
      </w:divBdr>
    </w:div>
    <w:div w:id="1095131821">
      <w:bodyDiv w:val="1"/>
      <w:marLeft w:val="0"/>
      <w:marRight w:val="0"/>
      <w:marTop w:val="0"/>
      <w:marBottom w:val="0"/>
      <w:divBdr>
        <w:top w:val="none" w:sz="0" w:space="0" w:color="auto"/>
        <w:left w:val="none" w:sz="0" w:space="0" w:color="auto"/>
        <w:bottom w:val="none" w:sz="0" w:space="0" w:color="auto"/>
        <w:right w:val="none" w:sz="0" w:space="0" w:color="auto"/>
      </w:divBdr>
    </w:div>
    <w:div w:id="1104303436">
      <w:bodyDiv w:val="1"/>
      <w:marLeft w:val="0"/>
      <w:marRight w:val="0"/>
      <w:marTop w:val="0"/>
      <w:marBottom w:val="0"/>
      <w:divBdr>
        <w:top w:val="none" w:sz="0" w:space="0" w:color="auto"/>
        <w:left w:val="none" w:sz="0" w:space="0" w:color="auto"/>
        <w:bottom w:val="none" w:sz="0" w:space="0" w:color="auto"/>
        <w:right w:val="none" w:sz="0" w:space="0" w:color="auto"/>
      </w:divBdr>
    </w:div>
    <w:div w:id="1106000255">
      <w:bodyDiv w:val="1"/>
      <w:marLeft w:val="0"/>
      <w:marRight w:val="0"/>
      <w:marTop w:val="0"/>
      <w:marBottom w:val="0"/>
      <w:divBdr>
        <w:top w:val="none" w:sz="0" w:space="0" w:color="auto"/>
        <w:left w:val="none" w:sz="0" w:space="0" w:color="auto"/>
        <w:bottom w:val="none" w:sz="0" w:space="0" w:color="auto"/>
        <w:right w:val="none" w:sz="0" w:space="0" w:color="auto"/>
      </w:divBdr>
    </w:div>
    <w:div w:id="1112364873">
      <w:bodyDiv w:val="1"/>
      <w:marLeft w:val="0"/>
      <w:marRight w:val="0"/>
      <w:marTop w:val="0"/>
      <w:marBottom w:val="0"/>
      <w:divBdr>
        <w:top w:val="none" w:sz="0" w:space="0" w:color="auto"/>
        <w:left w:val="none" w:sz="0" w:space="0" w:color="auto"/>
        <w:bottom w:val="none" w:sz="0" w:space="0" w:color="auto"/>
        <w:right w:val="none" w:sz="0" w:space="0" w:color="auto"/>
      </w:divBdr>
    </w:div>
    <w:div w:id="1124812157">
      <w:bodyDiv w:val="1"/>
      <w:marLeft w:val="0"/>
      <w:marRight w:val="0"/>
      <w:marTop w:val="0"/>
      <w:marBottom w:val="0"/>
      <w:divBdr>
        <w:top w:val="none" w:sz="0" w:space="0" w:color="auto"/>
        <w:left w:val="none" w:sz="0" w:space="0" w:color="auto"/>
        <w:bottom w:val="none" w:sz="0" w:space="0" w:color="auto"/>
        <w:right w:val="none" w:sz="0" w:space="0" w:color="auto"/>
      </w:divBdr>
    </w:div>
    <w:div w:id="1127893091">
      <w:bodyDiv w:val="1"/>
      <w:marLeft w:val="0"/>
      <w:marRight w:val="0"/>
      <w:marTop w:val="0"/>
      <w:marBottom w:val="0"/>
      <w:divBdr>
        <w:top w:val="none" w:sz="0" w:space="0" w:color="auto"/>
        <w:left w:val="none" w:sz="0" w:space="0" w:color="auto"/>
        <w:bottom w:val="none" w:sz="0" w:space="0" w:color="auto"/>
        <w:right w:val="none" w:sz="0" w:space="0" w:color="auto"/>
      </w:divBdr>
    </w:div>
    <w:div w:id="1133449489">
      <w:bodyDiv w:val="1"/>
      <w:marLeft w:val="0"/>
      <w:marRight w:val="0"/>
      <w:marTop w:val="0"/>
      <w:marBottom w:val="0"/>
      <w:divBdr>
        <w:top w:val="none" w:sz="0" w:space="0" w:color="auto"/>
        <w:left w:val="none" w:sz="0" w:space="0" w:color="auto"/>
        <w:bottom w:val="none" w:sz="0" w:space="0" w:color="auto"/>
        <w:right w:val="none" w:sz="0" w:space="0" w:color="auto"/>
      </w:divBdr>
    </w:div>
    <w:div w:id="1145198539">
      <w:bodyDiv w:val="1"/>
      <w:marLeft w:val="0"/>
      <w:marRight w:val="0"/>
      <w:marTop w:val="0"/>
      <w:marBottom w:val="0"/>
      <w:divBdr>
        <w:top w:val="none" w:sz="0" w:space="0" w:color="auto"/>
        <w:left w:val="none" w:sz="0" w:space="0" w:color="auto"/>
        <w:bottom w:val="none" w:sz="0" w:space="0" w:color="auto"/>
        <w:right w:val="none" w:sz="0" w:space="0" w:color="auto"/>
      </w:divBdr>
    </w:div>
    <w:div w:id="1149833502">
      <w:bodyDiv w:val="1"/>
      <w:marLeft w:val="0"/>
      <w:marRight w:val="0"/>
      <w:marTop w:val="0"/>
      <w:marBottom w:val="0"/>
      <w:divBdr>
        <w:top w:val="none" w:sz="0" w:space="0" w:color="auto"/>
        <w:left w:val="none" w:sz="0" w:space="0" w:color="auto"/>
        <w:bottom w:val="none" w:sz="0" w:space="0" w:color="auto"/>
        <w:right w:val="none" w:sz="0" w:space="0" w:color="auto"/>
      </w:divBdr>
    </w:div>
    <w:div w:id="1151678280">
      <w:bodyDiv w:val="1"/>
      <w:marLeft w:val="0"/>
      <w:marRight w:val="0"/>
      <w:marTop w:val="0"/>
      <w:marBottom w:val="0"/>
      <w:divBdr>
        <w:top w:val="none" w:sz="0" w:space="0" w:color="auto"/>
        <w:left w:val="none" w:sz="0" w:space="0" w:color="auto"/>
        <w:bottom w:val="none" w:sz="0" w:space="0" w:color="auto"/>
        <w:right w:val="none" w:sz="0" w:space="0" w:color="auto"/>
      </w:divBdr>
    </w:div>
    <w:div w:id="1155218653">
      <w:bodyDiv w:val="1"/>
      <w:marLeft w:val="0"/>
      <w:marRight w:val="0"/>
      <w:marTop w:val="0"/>
      <w:marBottom w:val="0"/>
      <w:divBdr>
        <w:top w:val="none" w:sz="0" w:space="0" w:color="auto"/>
        <w:left w:val="none" w:sz="0" w:space="0" w:color="auto"/>
        <w:bottom w:val="none" w:sz="0" w:space="0" w:color="auto"/>
        <w:right w:val="none" w:sz="0" w:space="0" w:color="auto"/>
      </w:divBdr>
    </w:div>
    <w:div w:id="1159080391">
      <w:bodyDiv w:val="1"/>
      <w:marLeft w:val="0"/>
      <w:marRight w:val="0"/>
      <w:marTop w:val="0"/>
      <w:marBottom w:val="0"/>
      <w:divBdr>
        <w:top w:val="none" w:sz="0" w:space="0" w:color="auto"/>
        <w:left w:val="none" w:sz="0" w:space="0" w:color="auto"/>
        <w:bottom w:val="none" w:sz="0" w:space="0" w:color="auto"/>
        <w:right w:val="none" w:sz="0" w:space="0" w:color="auto"/>
      </w:divBdr>
    </w:div>
    <w:div w:id="1160582167">
      <w:bodyDiv w:val="1"/>
      <w:marLeft w:val="0"/>
      <w:marRight w:val="0"/>
      <w:marTop w:val="0"/>
      <w:marBottom w:val="0"/>
      <w:divBdr>
        <w:top w:val="none" w:sz="0" w:space="0" w:color="auto"/>
        <w:left w:val="none" w:sz="0" w:space="0" w:color="auto"/>
        <w:bottom w:val="none" w:sz="0" w:space="0" w:color="auto"/>
        <w:right w:val="none" w:sz="0" w:space="0" w:color="auto"/>
      </w:divBdr>
    </w:div>
    <w:div w:id="1164200410">
      <w:bodyDiv w:val="1"/>
      <w:marLeft w:val="0"/>
      <w:marRight w:val="0"/>
      <w:marTop w:val="0"/>
      <w:marBottom w:val="0"/>
      <w:divBdr>
        <w:top w:val="none" w:sz="0" w:space="0" w:color="auto"/>
        <w:left w:val="none" w:sz="0" w:space="0" w:color="auto"/>
        <w:bottom w:val="none" w:sz="0" w:space="0" w:color="auto"/>
        <w:right w:val="none" w:sz="0" w:space="0" w:color="auto"/>
      </w:divBdr>
    </w:div>
    <w:div w:id="1167088515">
      <w:bodyDiv w:val="1"/>
      <w:marLeft w:val="0"/>
      <w:marRight w:val="0"/>
      <w:marTop w:val="0"/>
      <w:marBottom w:val="0"/>
      <w:divBdr>
        <w:top w:val="none" w:sz="0" w:space="0" w:color="auto"/>
        <w:left w:val="none" w:sz="0" w:space="0" w:color="auto"/>
        <w:bottom w:val="none" w:sz="0" w:space="0" w:color="auto"/>
        <w:right w:val="none" w:sz="0" w:space="0" w:color="auto"/>
      </w:divBdr>
    </w:div>
    <w:div w:id="1173911293">
      <w:bodyDiv w:val="1"/>
      <w:marLeft w:val="0"/>
      <w:marRight w:val="0"/>
      <w:marTop w:val="0"/>
      <w:marBottom w:val="0"/>
      <w:divBdr>
        <w:top w:val="none" w:sz="0" w:space="0" w:color="auto"/>
        <w:left w:val="none" w:sz="0" w:space="0" w:color="auto"/>
        <w:bottom w:val="none" w:sz="0" w:space="0" w:color="auto"/>
        <w:right w:val="none" w:sz="0" w:space="0" w:color="auto"/>
      </w:divBdr>
    </w:div>
    <w:div w:id="1174952644">
      <w:bodyDiv w:val="1"/>
      <w:marLeft w:val="0"/>
      <w:marRight w:val="0"/>
      <w:marTop w:val="0"/>
      <w:marBottom w:val="0"/>
      <w:divBdr>
        <w:top w:val="none" w:sz="0" w:space="0" w:color="auto"/>
        <w:left w:val="none" w:sz="0" w:space="0" w:color="auto"/>
        <w:bottom w:val="none" w:sz="0" w:space="0" w:color="auto"/>
        <w:right w:val="none" w:sz="0" w:space="0" w:color="auto"/>
      </w:divBdr>
    </w:div>
    <w:div w:id="1176074877">
      <w:bodyDiv w:val="1"/>
      <w:marLeft w:val="0"/>
      <w:marRight w:val="0"/>
      <w:marTop w:val="0"/>
      <w:marBottom w:val="0"/>
      <w:divBdr>
        <w:top w:val="none" w:sz="0" w:space="0" w:color="auto"/>
        <w:left w:val="none" w:sz="0" w:space="0" w:color="auto"/>
        <w:bottom w:val="none" w:sz="0" w:space="0" w:color="auto"/>
        <w:right w:val="none" w:sz="0" w:space="0" w:color="auto"/>
      </w:divBdr>
    </w:div>
    <w:div w:id="1185437439">
      <w:bodyDiv w:val="1"/>
      <w:marLeft w:val="0"/>
      <w:marRight w:val="0"/>
      <w:marTop w:val="0"/>
      <w:marBottom w:val="0"/>
      <w:divBdr>
        <w:top w:val="none" w:sz="0" w:space="0" w:color="auto"/>
        <w:left w:val="none" w:sz="0" w:space="0" w:color="auto"/>
        <w:bottom w:val="none" w:sz="0" w:space="0" w:color="auto"/>
        <w:right w:val="none" w:sz="0" w:space="0" w:color="auto"/>
      </w:divBdr>
    </w:div>
    <w:div w:id="1226917370">
      <w:bodyDiv w:val="1"/>
      <w:marLeft w:val="0"/>
      <w:marRight w:val="0"/>
      <w:marTop w:val="0"/>
      <w:marBottom w:val="0"/>
      <w:divBdr>
        <w:top w:val="none" w:sz="0" w:space="0" w:color="auto"/>
        <w:left w:val="none" w:sz="0" w:space="0" w:color="auto"/>
        <w:bottom w:val="none" w:sz="0" w:space="0" w:color="auto"/>
        <w:right w:val="none" w:sz="0" w:space="0" w:color="auto"/>
      </w:divBdr>
    </w:div>
    <w:div w:id="1238245125">
      <w:bodyDiv w:val="1"/>
      <w:marLeft w:val="0"/>
      <w:marRight w:val="0"/>
      <w:marTop w:val="0"/>
      <w:marBottom w:val="0"/>
      <w:divBdr>
        <w:top w:val="none" w:sz="0" w:space="0" w:color="auto"/>
        <w:left w:val="none" w:sz="0" w:space="0" w:color="auto"/>
        <w:bottom w:val="none" w:sz="0" w:space="0" w:color="auto"/>
        <w:right w:val="none" w:sz="0" w:space="0" w:color="auto"/>
      </w:divBdr>
    </w:div>
    <w:div w:id="1246264584">
      <w:bodyDiv w:val="1"/>
      <w:marLeft w:val="0"/>
      <w:marRight w:val="0"/>
      <w:marTop w:val="0"/>
      <w:marBottom w:val="0"/>
      <w:divBdr>
        <w:top w:val="none" w:sz="0" w:space="0" w:color="auto"/>
        <w:left w:val="none" w:sz="0" w:space="0" w:color="auto"/>
        <w:bottom w:val="none" w:sz="0" w:space="0" w:color="auto"/>
        <w:right w:val="none" w:sz="0" w:space="0" w:color="auto"/>
      </w:divBdr>
    </w:div>
    <w:div w:id="1255044849">
      <w:bodyDiv w:val="1"/>
      <w:marLeft w:val="0"/>
      <w:marRight w:val="0"/>
      <w:marTop w:val="0"/>
      <w:marBottom w:val="0"/>
      <w:divBdr>
        <w:top w:val="none" w:sz="0" w:space="0" w:color="auto"/>
        <w:left w:val="none" w:sz="0" w:space="0" w:color="auto"/>
        <w:bottom w:val="none" w:sz="0" w:space="0" w:color="auto"/>
        <w:right w:val="none" w:sz="0" w:space="0" w:color="auto"/>
      </w:divBdr>
    </w:div>
    <w:div w:id="1261523923">
      <w:bodyDiv w:val="1"/>
      <w:marLeft w:val="0"/>
      <w:marRight w:val="0"/>
      <w:marTop w:val="0"/>
      <w:marBottom w:val="0"/>
      <w:divBdr>
        <w:top w:val="none" w:sz="0" w:space="0" w:color="auto"/>
        <w:left w:val="none" w:sz="0" w:space="0" w:color="auto"/>
        <w:bottom w:val="none" w:sz="0" w:space="0" w:color="auto"/>
        <w:right w:val="none" w:sz="0" w:space="0" w:color="auto"/>
      </w:divBdr>
    </w:div>
    <w:div w:id="1261985059">
      <w:bodyDiv w:val="1"/>
      <w:marLeft w:val="0"/>
      <w:marRight w:val="0"/>
      <w:marTop w:val="0"/>
      <w:marBottom w:val="0"/>
      <w:divBdr>
        <w:top w:val="none" w:sz="0" w:space="0" w:color="auto"/>
        <w:left w:val="none" w:sz="0" w:space="0" w:color="auto"/>
        <w:bottom w:val="none" w:sz="0" w:space="0" w:color="auto"/>
        <w:right w:val="none" w:sz="0" w:space="0" w:color="auto"/>
      </w:divBdr>
    </w:div>
    <w:div w:id="1265381055">
      <w:bodyDiv w:val="1"/>
      <w:marLeft w:val="0"/>
      <w:marRight w:val="0"/>
      <w:marTop w:val="0"/>
      <w:marBottom w:val="0"/>
      <w:divBdr>
        <w:top w:val="none" w:sz="0" w:space="0" w:color="auto"/>
        <w:left w:val="none" w:sz="0" w:space="0" w:color="auto"/>
        <w:bottom w:val="none" w:sz="0" w:space="0" w:color="auto"/>
        <w:right w:val="none" w:sz="0" w:space="0" w:color="auto"/>
      </w:divBdr>
    </w:div>
    <w:div w:id="1269582299">
      <w:bodyDiv w:val="1"/>
      <w:marLeft w:val="0"/>
      <w:marRight w:val="0"/>
      <w:marTop w:val="0"/>
      <w:marBottom w:val="0"/>
      <w:divBdr>
        <w:top w:val="none" w:sz="0" w:space="0" w:color="auto"/>
        <w:left w:val="none" w:sz="0" w:space="0" w:color="auto"/>
        <w:bottom w:val="none" w:sz="0" w:space="0" w:color="auto"/>
        <w:right w:val="none" w:sz="0" w:space="0" w:color="auto"/>
      </w:divBdr>
    </w:div>
    <w:div w:id="1270041397">
      <w:bodyDiv w:val="1"/>
      <w:marLeft w:val="0"/>
      <w:marRight w:val="0"/>
      <w:marTop w:val="0"/>
      <w:marBottom w:val="0"/>
      <w:divBdr>
        <w:top w:val="none" w:sz="0" w:space="0" w:color="auto"/>
        <w:left w:val="none" w:sz="0" w:space="0" w:color="auto"/>
        <w:bottom w:val="none" w:sz="0" w:space="0" w:color="auto"/>
        <w:right w:val="none" w:sz="0" w:space="0" w:color="auto"/>
      </w:divBdr>
    </w:div>
    <w:div w:id="1272395364">
      <w:bodyDiv w:val="1"/>
      <w:marLeft w:val="0"/>
      <w:marRight w:val="0"/>
      <w:marTop w:val="0"/>
      <w:marBottom w:val="0"/>
      <w:divBdr>
        <w:top w:val="none" w:sz="0" w:space="0" w:color="auto"/>
        <w:left w:val="none" w:sz="0" w:space="0" w:color="auto"/>
        <w:bottom w:val="none" w:sz="0" w:space="0" w:color="auto"/>
        <w:right w:val="none" w:sz="0" w:space="0" w:color="auto"/>
      </w:divBdr>
    </w:div>
    <w:div w:id="1276017913">
      <w:bodyDiv w:val="1"/>
      <w:marLeft w:val="0"/>
      <w:marRight w:val="0"/>
      <w:marTop w:val="0"/>
      <w:marBottom w:val="0"/>
      <w:divBdr>
        <w:top w:val="none" w:sz="0" w:space="0" w:color="auto"/>
        <w:left w:val="none" w:sz="0" w:space="0" w:color="auto"/>
        <w:bottom w:val="none" w:sz="0" w:space="0" w:color="auto"/>
        <w:right w:val="none" w:sz="0" w:space="0" w:color="auto"/>
      </w:divBdr>
    </w:div>
    <w:div w:id="1281376883">
      <w:bodyDiv w:val="1"/>
      <w:marLeft w:val="0"/>
      <w:marRight w:val="0"/>
      <w:marTop w:val="0"/>
      <w:marBottom w:val="0"/>
      <w:divBdr>
        <w:top w:val="none" w:sz="0" w:space="0" w:color="auto"/>
        <w:left w:val="none" w:sz="0" w:space="0" w:color="auto"/>
        <w:bottom w:val="none" w:sz="0" w:space="0" w:color="auto"/>
        <w:right w:val="none" w:sz="0" w:space="0" w:color="auto"/>
      </w:divBdr>
    </w:div>
    <w:div w:id="1288270894">
      <w:bodyDiv w:val="1"/>
      <w:marLeft w:val="0"/>
      <w:marRight w:val="0"/>
      <w:marTop w:val="0"/>
      <w:marBottom w:val="0"/>
      <w:divBdr>
        <w:top w:val="none" w:sz="0" w:space="0" w:color="auto"/>
        <w:left w:val="none" w:sz="0" w:space="0" w:color="auto"/>
        <w:bottom w:val="none" w:sz="0" w:space="0" w:color="auto"/>
        <w:right w:val="none" w:sz="0" w:space="0" w:color="auto"/>
      </w:divBdr>
    </w:div>
    <w:div w:id="1294944764">
      <w:bodyDiv w:val="1"/>
      <w:marLeft w:val="0"/>
      <w:marRight w:val="0"/>
      <w:marTop w:val="0"/>
      <w:marBottom w:val="0"/>
      <w:divBdr>
        <w:top w:val="none" w:sz="0" w:space="0" w:color="auto"/>
        <w:left w:val="none" w:sz="0" w:space="0" w:color="auto"/>
        <w:bottom w:val="none" w:sz="0" w:space="0" w:color="auto"/>
        <w:right w:val="none" w:sz="0" w:space="0" w:color="auto"/>
      </w:divBdr>
    </w:div>
    <w:div w:id="1301374831">
      <w:bodyDiv w:val="1"/>
      <w:marLeft w:val="0"/>
      <w:marRight w:val="0"/>
      <w:marTop w:val="0"/>
      <w:marBottom w:val="0"/>
      <w:divBdr>
        <w:top w:val="none" w:sz="0" w:space="0" w:color="auto"/>
        <w:left w:val="none" w:sz="0" w:space="0" w:color="auto"/>
        <w:bottom w:val="none" w:sz="0" w:space="0" w:color="auto"/>
        <w:right w:val="none" w:sz="0" w:space="0" w:color="auto"/>
      </w:divBdr>
    </w:div>
    <w:div w:id="1305429336">
      <w:bodyDiv w:val="1"/>
      <w:marLeft w:val="0"/>
      <w:marRight w:val="0"/>
      <w:marTop w:val="0"/>
      <w:marBottom w:val="0"/>
      <w:divBdr>
        <w:top w:val="none" w:sz="0" w:space="0" w:color="auto"/>
        <w:left w:val="none" w:sz="0" w:space="0" w:color="auto"/>
        <w:bottom w:val="none" w:sz="0" w:space="0" w:color="auto"/>
        <w:right w:val="none" w:sz="0" w:space="0" w:color="auto"/>
      </w:divBdr>
    </w:div>
    <w:div w:id="1308630217">
      <w:bodyDiv w:val="1"/>
      <w:marLeft w:val="0"/>
      <w:marRight w:val="0"/>
      <w:marTop w:val="0"/>
      <w:marBottom w:val="0"/>
      <w:divBdr>
        <w:top w:val="none" w:sz="0" w:space="0" w:color="auto"/>
        <w:left w:val="none" w:sz="0" w:space="0" w:color="auto"/>
        <w:bottom w:val="none" w:sz="0" w:space="0" w:color="auto"/>
        <w:right w:val="none" w:sz="0" w:space="0" w:color="auto"/>
      </w:divBdr>
    </w:div>
    <w:div w:id="1327787857">
      <w:bodyDiv w:val="1"/>
      <w:marLeft w:val="0"/>
      <w:marRight w:val="0"/>
      <w:marTop w:val="0"/>
      <w:marBottom w:val="0"/>
      <w:divBdr>
        <w:top w:val="none" w:sz="0" w:space="0" w:color="auto"/>
        <w:left w:val="none" w:sz="0" w:space="0" w:color="auto"/>
        <w:bottom w:val="none" w:sz="0" w:space="0" w:color="auto"/>
        <w:right w:val="none" w:sz="0" w:space="0" w:color="auto"/>
      </w:divBdr>
    </w:div>
    <w:div w:id="1329408079">
      <w:bodyDiv w:val="1"/>
      <w:marLeft w:val="0"/>
      <w:marRight w:val="0"/>
      <w:marTop w:val="0"/>
      <w:marBottom w:val="0"/>
      <w:divBdr>
        <w:top w:val="none" w:sz="0" w:space="0" w:color="auto"/>
        <w:left w:val="none" w:sz="0" w:space="0" w:color="auto"/>
        <w:bottom w:val="none" w:sz="0" w:space="0" w:color="auto"/>
        <w:right w:val="none" w:sz="0" w:space="0" w:color="auto"/>
      </w:divBdr>
    </w:div>
    <w:div w:id="1356662712">
      <w:bodyDiv w:val="1"/>
      <w:marLeft w:val="0"/>
      <w:marRight w:val="0"/>
      <w:marTop w:val="0"/>
      <w:marBottom w:val="0"/>
      <w:divBdr>
        <w:top w:val="none" w:sz="0" w:space="0" w:color="auto"/>
        <w:left w:val="none" w:sz="0" w:space="0" w:color="auto"/>
        <w:bottom w:val="none" w:sz="0" w:space="0" w:color="auto"/>
        <w:right w:val="none" w:sz="0" w:space="0" w:color="auto"/>
      </w:divBdr>
    </w:div>
    <w:div w:id="1362243906">
      <w:bodyDiv w:val="1"/>
      <w:marLeft w:val="0"/>
      <w:marRight w:val="0"/>
      <w:marTop w:val="0"/>
      <w:marBottom w:val="0"/>
      <w:divBdr>
        <w:top w:val="none" w:sz="0" w:space="0" w:color="auto"/>
        <w:left w:val="none" w:sz="0" w:space="0" w:color="auto"/>
        <w:bottom w:val="none" w:sz="0" w:space="0" w:color="auto"/>
        <w:right w:val="none" w:sz="0" w:space="0" w:color="auto"/>
      </w:divBdr>
    </w:div>
    <w:div w:id="1364479885">
      <w:bodyDiv w:val="1"/>
      <w:marLeft w:val="0"/>
      <w:marRight w:val="0"/>
      <w:marTop w:val="0"/>
      <w:marBottom w:val="0"/>
      <w:divBdr>
        <w:top w:val="none" w:sz="0" w:space="0" w:color="auto"/>
        <w:left w:val="none" w:sz="0" w:space="0" w:color="auto"/>
        <w:bottom w:val="none" w:sz="0" w:space="0" w:color="auto"/>
        <w:right w:val="none" w:sz="0" w:space="0" w:color="auto"/>
      </w:divBdr>
    </w:div>
    <w:div w:id="1385641046">
      <w:bodyDiv w:val="1"/>
      <w:marLeft w:val="0"/>
      <w:marRight w:val="0"/>
      <w:marTop w:val="0"/>
      <w:marBottom w:val="0"/>
      <w:divBdr>
        <w:top w:val="none" w:sz="0" w:space="0" w:color="auto"/>
        <w:left w:val="none" w:sz="0" w:space="0" w:color="auto"/>
        <w:bottom w:val="none" w:sz="0" w:space="0" w:color="auto"/>
        <w:right w:val="none" w:sz="0" w:space="0" w:color="auto"/>
      </w:divBdr>
    </w:div>
    <w:div w:id="1387410566">
      <w:bodyDiv w:val="1"/>
      <w:marLeft w:val="0"/>
      <w:marRight w:val="0"/>
      <w:marTop w:val="0"/>
      <w:marBottom w:val="0"/>
      <w:divBdr>
        <w:top w:val="none" w:sz="0" w:space="0" w:color="auto"/>
        <w:left w:val="none" w:sz="0" w:space="0" w:color="auto"/>
        <w:bottom w:val="none" w:sz="0" w:space="0" w:color="auto"/>
        <w:right w:val="none" w:sz="0" w:space="0" w:color="auto"/>
      </w:divBdr>
    </w:div>
    <w:div w:id="1393574649">
      <w:bodyDiv w:val="1"/>
      <w:marLeft w:val="0"/>
      <w:marRight w:val="0"/>
      <w:marTop w:val="0"/>
      <w:marBottom w:val="0"/>
      <w:divBdr>
        <w:top w:val="none" w:sz="0" w:space="0" w:color="auto"/>
        <w:left w:val="none" w:sz="0" w:space="0" w:color="auto"/>
        <w:bottom w:val="none" w:sz="0" w:space="0" w:color="auto"/>
        <w:right w:val="none" w:sz="0" w:space="0" w:color="auto"/>
      </w:divBdr>
    </w:div>
    <w:div w:id="1394230933">
      <w:bodyDiv w:val="1"/>
      <w:marLeft w:val="0"/>
      <w:marRight w:val="0"/>
      <w:marTop w:val="0"/>
      <w:marBottom w:val="0"/>
      <w:divBdr>
        <w:top w:val="none" w:sz="0" w:space="0" w:color="auto"/>
        <w:left w:val="none" w:sz="0" w:space="0" w:color="auto"/>
        <w:bottom w:val="none" w:sz="0" w:space="0" w:color="auto"/>
        <w:right w:val="none" w:sz="0" w:space="0" w:color="auto"/>
      </w:divBdr>
    </w:div>
    <w:div w:id="1403676670">
      <w:bodyDiv w:val="1"/>
      <w:marLeft w:val="0"/>
      <w:marRight w:val="0"/>
      <w:marTop w:val="0"/>
      <w:marBottom w:val="0"/>
      <w:divBdr>
        <w:top w:val="none" w:sz="0" w:space="0" w:color="auto"/>
        <w:left w:val="none" w:sz="0" w:space="0" w:color="auto"/>
        <w:bottom w:val="none" w:sz="0" w:space="0" w:color="auto"/>
        <w:right w:val="none" w:sz="0" w:space="0" w:color="auto"/>
      </w:divBdr>
    </w:div>
    <w:div w:id="1408575648">
      <w:bodyDiv w:val="1"/>
      <w:marLeft w:val="0"/>
      <w:marRight w:val="0"/>
      <w:marTop w:val="0"/>
      <w:marBottom w:val="0"/>
      <w:divBdr>
        <w:top w:val="none" w:sz="0" w:space="0" w:color="auto"/>
        <w:left w:val="none" w:sz="0" w:space="0" w:color="auto"/>
        <w:bottom w:val="none" w:sz="0" w:space="0" w:color="auto"/>
        <w:right w:val="none" w:sz="0" w:space="0" w:color="auto"/>
      </w:divBdr>
    </w:div>
    <w:div w:id="1409957401">
      <w:bodyDiv w:val="1"/>
      <w:marLeft w:val="0"/>
      <w:marRight w:val="0"/>
      <w:marTop w:val="0"/>
      <w:marBottom w:val="0"/>
      <w:divBdr>
        <w:top w:val="none" w:sz="0" w:space="0" w:color="auto"/>
        <w:left w:val="none" w:sz="0" w:space="0" w:color="auto"/>
        <w:bottom w:val="none" w:sz="0" w:space="0" w:color="auto"/>
        <w:right w:val="none" w:sz="0" w:space="0" w:color="auto"/>
      </w:divBdr>
    </w:div>
    <w:div w:id="1420324095">
      <w:bodyDiv w:val="1"/>
      <w:marLeft w:val="0"/>
      <w:marRight w:val="0"/>
      <w:marTop w:val="0"/>
      <w:marBottom w:val="0"/>
      <w:divBdr>
        <w:top w:val="none" w:sz="0" w:space="0" w:color="auto"/>
        <w:left w:val="none" w:sz="0" w:space="0" w:color="auto"/>
        <w:bottom w:val="none" w:sz="0" w:space="0" w:color="auto"/>
        <w:right w:val="none" w:sz="0" w:space="0" w:color="auto"/>
      </w:divBdr>
    </w:div>
    <w:div w:id="1422793070">
      <w:bodyDiv w:val="1"/>
      <w:marLeft w:val="0"/>
      <w:marRight w:val="0"/>
      <w:marTop w:val="0"/>
      <w:marBottom w:val="0"/>
      <w:divBdr>
        <w:top w:val="none" w:sz="0" w:space="0" w:color="auto"/>
        <w:left w:val="none" w:sz="0" w:space="0" w:color="auto"/>
        <w:bottom w:val="none" w:sz="0" w:space="0" w:color="auto"/>
        <w:right w:val="none" w:sz="0" w:space="0" w:color="auto"/>
      </w:divBdr>
    </w:div>
    <w:div w:id="1423836742">
      <w:bodyDiv w:val="1"/>
      <w:marLeft w:val="0"/>
      <w:marRight w:val="0"/>
      <w:marTop w:val="0"/>
      <w:marBottom w:val="0"/>
      <w:divBdr>
        <w:top w:val="none" w:sz="0" w:space="0" w:color="auto"/>
        <w:left w:val="none" w:sz="0" w:space="0" w:color="auto"/>
        <w:bottom w:val="none" w:sz="0" w:space="0" w:color="auto"/>
        <w:right w:val="none" w:sz="0" w:space="0" w:color="auto"/>
      </w:divBdr>
    </w:div>
    <w:div w:id="1428111921">
      <w:bodyDiv w:val="1"/>
      <w:marLeft w:val="0"/>
      <w:marRight w:val="0"/>
      <w:marTop w:val="0"/>
      <w:marBottom w:val="0"/>
      <w:divBdr>
        <w:top w:val="none" w:sz="0" w:space="0" w:color="auto"/>
        <w:left w:val="none" w:sz="0" w:space="0" w:color="auto"/>
        <w:bottom w:val="none" w:sz="0" w:space="0" w:color="auto"/>
        <w:right w:val="none" w:sz="0" w:space="0" w:color="auto"/>
      </w:divBdr>
    </w:div>
    <w:div w:id="1428232154">
      <w:bodyDiv w:val="1"/>
      <w:marLeft w:val="0"/>
      <w:marRight w:val="0"/>
      <w:marTop w:val="0"/>
      <w:marBottom w:val="0"/>
      <w:divBdr>
        <w:top w:val="none" w:sz="0" w:space="0" w:color="auto"/>
        <w:left w:val="none" w:sz="0" w:space="0" w:color="auto"/>
        <w:bottom w:val="none" w:sz="0" w:space="0" w:color="auto"/>
        <w:right w:val="none" w:sz="0" w:space="0" w:color="auto"/>
      </w:divBdr>
    </w:div>
    <w:div w:id="1430540961">
      <w:bodyDiv w:val="1"/>
      <w:marLeft w:val="0"/>
      <w:marRight w:val="0"/>
      <w:marTop w:val="0"/>
      <w:marBottom w:val="0"/>
      <w:divBdr>
        <w:top w:val="none" w:sz="0" w:space="0" w:color="auto"/>
        <w:left w:val="none" w:sz="0" w:space="0" w:color="auto"/>
        <w:bottom w:val="none" w:sz="0" w:space="0" w:color="auto"/>
        <w:right w:val="none" w:sz="0" w:space="0" w:color="auto"/>
      </w:divBdr>
    </w:div>
    <w:div w:id="1445229618">
      <w:bodyDiv w:val="1"/>
      <w:marLeft w:val="0"/>
      <w:marRight w:val="0"/>
      <w:marTop w:val="0"/>
      <w:marBottom w:val="0"/>
      <w:divBdr>
        <w:top w:val="none" w:sz="0" w:space="0" w:color="auto"/>
        <w:left w:val="none" w:sz="0" w:space="0" w:color="auto"/>
        <w:bottom w:val="none" w:sz="0" w:space="0" w:color="auto"/>
        <w:right w:val="none" w:sz="0" w:space="0" w:color="auto"/>
      </w:divBdr>
    </w:div>
    <w:div w:id="1452430840">
      <w:bodyDiv w:val="1"/>
      <w:marLeft w:val="0"/>
      <w:marRight w:val="0"/>
      <w:marTop w:val="0"/>
      <w:marBottom w:val="0"/>
      <w:divBdr>
        <w:top w:val="none" w:sz="0" w:space="0" w:color="auto"/>
        <w:left w:val="none" w:sz="0" w:space="0" w:color="auto"/>
        <w:bottom w:val="none" w:sz="0" w:space="0" w:color="auto"/>
        <w:right w:val="none" w:sz="0" w:space="0" w:color="auto"/>
      </w:divBdr>
    </w:div>
    <w:div w:id="1456634931">
      <w:bodyDiv w:val="1"/>
      <w:marLeft w:val="0"/>
      <w:marRight w:val="0"/>
      <w:marTop w:val="0"/>
      <w:marBottom w:val="0"/>
      <w:divBdr>
        <w:top w:val="none" w:sz="0" w:space="0" w:color="auto"/>
        <w:left w:val="none" w:sz="0" w:space="0" w:color="auto"/>
        <w:bottom w:val="none" w:sz="0" w:space="0" w:color="auto"/>
        <w:right w:val="none" w:sz="0" w:space="0" w:color="auto"/>
      </w:divBdr>
    </w:div>
    <w:div w:id="1461194041">
      <w:bodyDiv w:val="1"/>
      <w:marLeft w:val="0"/>
      <w:marRight w:val="0"/>
      <w:marTop w:val="0"/>
      <w:marBottom w:val="0"/>
      <w:divBdr>
        <w:top w:val="none" w:sz="0" w:space="0" w:color="auto"/>
        <w:left w:val="none" w:sz="0" w:space="0" w:color="auto"/>
        <w:bottom w:val="none" w:sz="0" w:space="0" w:color="auto"/>
        <w:right w:val="none" w:sz="0" w:space="0" w:color="auto"/>
      </w:divBdr>
    </w:div>
    <w:div w:id="1473329397">
      <w:bodyDiv w:val="1"/>
      <w:marLeft w:val="0"/>
      <w:marRight w:val="0"/>
      <w:marTop w:val="0"/>
      <w:marBottom w:val="0"/>
      <w:divBdr>
        <w:top w:val="none" w:sz="0" w:space="0" w:color="auto"/>
        <w:left w:val="none" w:sz="0" w:space="0" w:color="auto"/>
        <w:bottom w:val="none" w:sz="0" w:space="0" w:color="auto"/>
        <w:right w:val="none" w:sz="0" w:space="0" w:color="auto"/>
      </w:divBdr>
    </w:div>
    <w:div w:id="1477188757">
      <w:bodyDiv w:val="1"/>
      <w:marLeft w:val="0"/>
      <w:marRight w:val="0"/>
      <w:marTop w:val="0"/>
      <w:marBottom w:val="0"/>
      <w:divBdr>
        <w:top w:val="none" w:sz="0" w:space="0" w:color="auto"/>
        <w:left w:val="none" w:sz="0" w:space="0" w:color="auto"/>
        <w:bottom w:val="none" w:sz="0" w:space="0" w:color="auto"/>
        <w:right w:val="none" w:sz="0" w:space="0" w:color="auto"/>
      </w:divBdr>
    </w:div>
    <w:div w:id="1481072993">
      <w:bodyDiv w:val="1"/>
      <w:marLeft w:val="0"/>
      <w:marRight w:val="0"/>
      <w:marTop w:val="0"/>
      <w:marBottom w:val="0"/>
      <w:divBdr>
        <w:top w:val="none" w:sz="0" w:space="0" w:color="auto"/>
        <w:left w:val="none" w:sz="0" w:space="0" w:color="auto"/>
        <w:bottom w:val="none" w:sz="0" w:space="0" w:color="auto"/>
        <w:right w:val="none" w:sz="0" w:space="0" w:color="auto"/>
      </w:divBdr>
    </w:div>
    <w:div w:id="1485513408">
      <w:bodyDiv w:val="1"/>
      <w:marLeft w:val="0"/>
      <w:marRight w:val="0"/>
      <w:marTop w:val="0"/>
      <w:marBottom w:val="0"/>
      <w:divBdr>
        <w:top w:val="none" w:sz="0" w:space="0" w:color="auto"/>
        <w:left w:val="none" w:sz="0" w:space="0" w:color="auto"/>
        <w:bottom w:val="none" w:sz="0" w:space="0" w:color="auto"/>
        <w:right w:val="none" w:sz="0" w:space="0" w:color="auto"/>
      </w:divBdr>
    </w:div>
    <w:div w:id="1491216271">
      <w:bodyDiv w:val="1"/>
      <w:marLeft w:val="0"/>
      <w:marRight w:val="0"/>
      <w:marTop w:val="0"/>
      <w:marBottom w:val="0"/>
      <w:divBdr>
        <w:top w:val="none" w:sz="0" w:space="0" w:color="auto"/>
        <w:left w:val="none" w:sz="0" w:space="0" w:color="auto"/>
        <w:bottom w:val="none" w:sz="0" w:space="0" w:color="auto"/>
        <w:right w:val="none" w:sz="0" w:space="0" w:color="auto"/>
      </w:divBdr>
    </w:div>
    <w:div w:id="1493061316">
      <w:bodyDiv w:val="1"/>
      <w:marLeft w:val="0"/>
      <w:marRight w:val="0"/>
      <w:marTop w:val="0"/>
      <w:marBottom w:val="0"/>
      <w:divBdr>
        <w:top w:val="none" w:sz="0" w:space="0" w:color="auto"/>
        <w:left w:val="none" w:sz="0" w:space="0" w:color="auto"/>
        <w:bottom w:val="none" w:sz="0" w:space="0" w:color="auto"/>
        <w:right w:val="none" w:sz="0" w:space="0" w:color="auto"/>
      </w:divBdr>
    </w:div>
    <w:div w:id="1493790135">
      <w:bodyDiv w:val="1"/>
      <w:marLeft w:val="0"/>
      <w:marRight w:val="0"/>
      <w:marTop w:val="0"/>
      <w:marBottom w:val="0"/>
      <w:divBdr>
        <w:top w:val="none" w:sz="0" w:space="0" w:color="auto"/>
        <w:left w:val="none" w:sz="0" w:space="0" w:color="auto"/>
        <w:bottom w:val="none" w:sz="0" w:space="0" w:color="auto"/>
        <w:right w:val="none" w:sz="0" w:space="0" w:color="auto"/>
      </w:divBdr>
    </w:div>
    <w:div w:id="1500731772">
      <w:bodyDiv w:val="1"/>
      <w:marLeft w:val="0"/>
      <w:marRight w:val="0"/>
      <w:marTop w:val="0"/>
      <w:marBottom w:val="0"/>
      <w:divBdr>
        <w:top w:val="none" w:sz="0" w:space="0" w:color="auto"/>
        <w:left w:val="none" w:sz="0" w:space="0" w:color="auto"/>
        <w:bottom w:val="none" w:sz="0" w:space="0" w:color="auto"/>
        <w:right w:val="none" w:sz="0" w:space="0" w:color="auto"/>
      </w:divBdr>
    </w:div>
    <w:div w:id="1502889600">
      <w:bodyDiv w:val="1"/>
      <w:marLeft w:val="0"/>
      <w:marRight w:val="0"/>
      <w:marTop w:val="0"/>
      <w:marBottom w:val="0"/>
      <w:divBdr>
        <w:top w:val="none" w:sz="0" w:space="0" w:color="auto"/>
        <w:left w:val="none" w:sz="0" w:space="0" w:color="auto"/>
        <w:bottom w:val="none" w:sz="0" w:space="0" w:color="auto"/>
        <w:right w:val="none" w:sz="0" w:space="0" w:color="auto"/>
      </w:divBdr>
    </w:div>
    <w:div w:id="1506624946">
      <w:bodyDiv w:val="1"/>
      <w:marLeft w:val="0"/>
      <w:marRight w:val="0"/>
      <w:marTop w:val="0"/>
      <w:marBottom w:val="0"/>
      <w:divBdr>
        <w:top w:val="none" w:sz="0" w:space="0" w:color="auto"/>
        <w:left w:val="none" w:sz="0" w:space="0" w:color="auto"/>
        <w:bottom w:val="none" w:sz="0" w:space="0" w:color="auto"/>
        <w:right w:val="none" w:sz="0" w:space="0" w:color="auto"/>
      </w:divBdr>
    </w:div>
    <w:div w:id="1507018087">
      <w:bodyDiv w:val="1"/>
      <w:marLeft w:val="0"/>
      <w:marRight w:val="0"/>
      <w:marTop w:val="0"/>
      <w:marBottom w:val="0"/>
      <w:divBdr>
        <w:top w:val="none" w:sz="0" w:space="0" w:color="auto"/>
        <w:left w:val="none" w:sz="0" w:space="0" w:color="auto"/>
        <w:bottom w:val="none" w:sz="0" w:space="0" w:color="auto"/>
        <w:right w:val="none" w:sz="0" w:space="0" w:color="auto"/>
      </w:divBdr>
    </w:div>
    <w:div w:id="1508397476">
      <w:bodyDiv w:val="1"/>
      <w:marLeft w:val="0"/>
      <w:marRight w:val="0"/>
      <w:marTop w:val="0"/>
      <w:marBottom w:val="0"/>
      <w:divBdr>
        <w:top w:val="none" w:sz="0" w:space="0" w:color="auto"/>
        <w:left w:val="none" w:sz="0" w:space="0" w:color="auto"/>
        <w:bottom w:val="none" w:sz="0" w:space="0" w:color="auto"/>
        <w:right w:val="none" w:sz="0" w:space="0" w:color="auto"/>
      </w:divBdr>
    </w:div>
    <w:div w:id="1510018990">
      <w:bodyDiv w:val="1"/>
      <w:marLeft w:val="0"/>
      <w:marRight w:val="0"/>
      <w:marTop w:val="0"/>
      <w:marBottom w:val="0"/>
      <w:divBdr>
        <w:top w:val="none" w:sz="0" w:space="0" w:color="auto"/>
        <w:left w:val="none" w:sz="0" w:space="0" w:color="auto"/>
        <w:bottom w:val="none" w:sz="0" w:space="0" w:color="auto"/>
        <w:right w:val="none" w:sz="0" w:space="0" w:color="auto"/>
      </w:divBdr>
    </w:div>
    <w:div w:id="1512840467">
      <w:bodyDiv w:val="1"/>
      <w:marLeft w:val="0"/>
      <w:marRight w:val="0"/>
      <w:marTop w:val="0"/>
      <w:marBottom w:val="0"/>
      <w:divBdr>
        <w:top w:val="none" w:sz="0" w:space="0" w:color="auto"/>
        <w:left w:val="none" w:sz="0" w:space="0" w:color="auto"/>
        <w:bottom w:val="none" w:sz="0" w:space="0" w:color="auto"/>
        <w:right w:val="none" w:sz="0" w:space="0" w:color="auto"/>
      </w:divBdr>
    </w:div>
    <w:div w:id="1514301812">
      <w:bodyDiv w:val="1"/>
      <w:marLeft w:val="0"/>
      <w:marRight w:val="0"/>
      <w:marTop w:val="0"/>
      <w:marBottom w:val="0"/>
      <w:divBdr>
        <w:top w:val="none" w:sz="0" w:space="0" w:color="auto"/>
        <w:left w:val="none" w:sz="0" w:space="0" w:color="auto"/>
        <w:bottom w:val="none" w:sz="0" w:space="0" w:color="auto"/>
        <w:right w:val="none" w:sz="0" w:space="0" w:color="auto"/>
      </w:divBdr>
    </w:div>
    <w:div w:id="1518693228">
      <w:bodyDiv w:val="1"/>
      <w:marLeft w:val="0"/>
      <w:marRight w:val="0"/>
      <w:marTop w:val="0"/>
      <w:marBottom w:val="0"/>
      <w:divBdr>
        <w:top w:val="none" w:sz="0" w:space="0" w:color="auto"/>
        <w:left w:val="none" w:sz="0" w:space="0" w:color="auto"/>
        <w:bottom w:val="none" w:sz="0" w:space="0" w:color="auto"/>
        <w:right w:val="none" w:sz="0" w:space="0" w:color="auto"/>
      </w:divBdr>
    </w:div>
    <w:div w:id="1522167047">
      <w:bodyDiv w:val="1"/>
      <w:marLeft w:val="0"/>
      <w:marRight w:val="0"/>
      <w:marTop w:val="0"/>
      <w:marBottom w:val="0"/>
      <w:divBdr>
        <w:top w:val="none" w:sz="0" w:space="0" w:color="auto"/>
        <w:left w:val="none" w:sz="0" w:space="0" w:color="auto"/>
        <w:bottom w:val="none" w:sz="0" w:space="0" w:color="auto"/>
        <w:right w:val="none" w:sz="0" w:space="0" w:color="auto"/>
      </w:divBdr>
    </w:div>
    <w:div w:id="1528332271">
      <w:bodyDiv w:val="1"/>
      <w:marLeft w:val="0"/>
      <w:marRight w:val="0"/>
      <w:marTop w:val="0"/>
      <w:marBottom w:val="0"/>
      <w:divBdr>
        <w:top w:val="none" w:sz="0" w:space="0" w:color="auto"/>
        <w:left w:val="none" w:sz="0" w:space="0" w:color="auto"/>
        <w:bottom w:val="none" w:sz="0" w:space="0" w:color="auto"/>
        <w:right w:val="none" w:sz="0" w:space="0" w:color="auto"/>
      </w:divBdr>
    </w:div>
    <w:div w:id="1534229747">
      <w:bodyDiv w:val="1"/>
      <w:marLeft w:val="0"/>
      <w:marRight w:val="0"/>
      <w:marTop w:val="0"/>
      <w:marBottom w:val="0"/>
      <w:divBdr>
        <w:top w:val="none" w:sz="0" w:space="0" w:color="auto"/>
        <w:left w:val="none" w:sz="0" w:space="0" w:color="auto"/>
        <w:bottom w:val="none" w:sz="0" w:space="0" w:color="auto"/>
        <w:right w:val="none" w:sz="0" w:space="0" w:color="auto"/>
      </w:divBdr>
    </w:div>
    <w:div w:id="1536850545">
      <w:bodyDiv w:val="1"/>
      <w:marLeft w:val="0"/>
      <w:marRight w:val="0"/>
      <w:marTop w:val="0"/>
      <w:marBottom w:val="0"/>
      <w:divBdr>
        <w:top w:val="none" w:sz="0" w:space="0" w:color="auto"/>
        <w:left w:val="none" w:sz="0" w:space="0" w:color="auto"/>
        <w:bottom w:val="none" w:sz="0" w:space="0" w:color="auto"/>
        <w:right w:val="none" w:sz="0" w:space="0" w:color="auto"/>
      </w:divBdr>
    </w:div>
    <w:div w:id="1543445478">
      <w:bodyDiv w:val="1"/>
      <w:marLeft w:val="0"/>
      <w:marRight w:val="0"/>
      <w:marTop w:val="0"/>
      <w:marBottom w:val="0"/>
      <w:divBdr>
        <w:top w:val="none" w:sz="0" w:space="0" w:color="auto"/>
        <w:left w:val="none" w:sz="0" w:space="0" w:color="auto"/>
        <w:bottom w:val="none" w:sz="0" w:space="0" w:color="auto"/>
        <w:right w:val="none" w:sz="0" w:space="0" w:color="auto"/>
      </w:divBdr>
    </w:div>
    <w:div w:id="1557157104">
      <w:bodyDiv w:val="1"/>
      <w:marLeft w:val="0"/>
      <w:marRight w:val="0"/>
      <w:marTop w:val="0"/>
      <w:marBottom w:val="0"/>
      <w:divBdr>
        <w:top w:val="none" w:sz="0" w:space="0" w:color="auto"/>
        <w:left w:val="none" w:sz="0" w:space="0" w:color="auto"/>
        <w:bottom w:val="none" w:sz="0" w:space="0" w:color="auto"/>
        <w:right w:val="none" w:sz="0" w:space="0" w:color="auto"/>
      </w:divBdr>
    </w:div>
    <w:div w:id="1564482933">
      <w:bodyDiv w:val="1"/>
      <w:marLeft w:val="0"/>
      <w:marRight w:val="0"/>
      <w:marTop w:val="0"/>
      <w:marBottom w:val="0"/>
      <w:divBdr>
        <w:top w:val="none" w:sz="0" w:space="0" w:color="auto"/>
        <w:left w:val="none" w:sz="0" w:space="0" w:color="auto"/>
        <w:bottom w:val="none" w:sz="0" w:space="0" w:color="auto"/>
        <w:right w:val="none" w:sz="0" w:space="0" w:color="auto"/>
      </w:divBdr>
    </w:div>
    <w:div w:id="1576934271">
      <w:bodyDiv w:val="1"/>
      <w:marLeft w:val="0"/>
      <w:marRight w:val="0"/>
      <w:marTop w:val="0"/>
      <w:marBottom w:val="0"/>
      <w:divBdr>
        <w:top w:val="none" w:sz="0" w:space="0" w:color="auto"/>
        <w:left w:val="none" w:sz="0" w:space="0" w:color="auto"/>
        <w:bottom w:val="none" w:sz="0" w:space="0" w:color="auto"/>
        <w:right w:val="none" w:sz="0" w:space="0" w:color="auto"/>
      </w:divBdr>
    </w:div>
    <w:div w:id="1590966402">
      <w:bodyDiv w:val="1"/>
      <w:marLeft w:val="0"/>
      <w:marRight w:val="0"/>
      <w:marTop w:val="0"/>
      <w:marBottom w:val="0"/>
      <w:divBdr>
        <w:top w:val="none" w:sz="0" w:space="0" w:color="auto"/>
        <w:left w:val="none" w:sz="0" w:space="0" w:color="auto"/>
        <w:bottom w:val="none" w:sz="0" w:space="0" w:color="auto"/>
        <w:right w:val="none" w:sz="0" w:space="0" w:color="auto"/>
      </w:divBdr>
    </w:div>
    <w:div w:id="1595899501">
      <w:bodyDiv w:val="1"/>
      <w:marLeft w:val="0"/>
      <w:marRight w:val="0"/>
      <w:marTop w:val="0"/>
      <w:marBottom w:val="0"/>
      <w:divBdr>
        <w:top w:val="none" w:sz="0" w:space="0" w:color="auto"/>
        <w:left w:val="none" w:sz="0" w:space="0" w:color="auto"/>
        <w:bottom w:val="none" w:sz="0" w:space="0" w:color="auto"/>
        <w:right w:val="none" w:sz="0" w:space="0" w:color="auto"/>
      </w:divBdr>
    </w:div>
    <w:div w:id="1597978536">
      <w:bodyDiv w:val="1"/>
      <w:marLeft w:val="0"/>
      <w:marRight w:val="0"/>
      <w:marTop w:val="0"/>
      <w:marBottom w:val="0"/>
      <w:divBdr>
        <w:top w:val="none" w:sz="0" w:space="0" w:color="auto"/>
        <w:left w:val="none" w:sz="0" w:space="0" w:color="auto"/>
        <w:bottom w:val="none" w:sz="0" w:space="0" w:color="auto"/>
        <w:right w:val="none" w:sz="0" w:space="0" w:color="auto"/>
      </w:divBdr>
    </w:div>
    <w:div w:id="1608274857">
      <w:bodyDiv w:val="1"/>
      <w:marLeft w:val="0"/>
      <w:marRight w:val="0"/>
      <w:marTop w:val="0"/>
      <w:marBottom w:val="0"/>
      <w:divBdr>
        <w:top w:val="none" w:sz="0" w:space="0" w:color="auto"/>
        <w:left w:val="none" w:sz="0" w:space="0" w:color="auto"/>
        <w:bottom w:val="none" w:sz="0" w:space="0" w:color="auto"/>
        <w:right w:val="none" w:sz="0" w:space="0" w:color="auto"/>
      </w:divBdr>
    </w:div>
    <w:div w:id="1620992924">
      <w:bodyDiv w:val="1"/>
      <w:marLeft w:val="0"/>
      <w:marRight w:val="0"/>
      <w:marTop w:val="0"/>
      <w:marBottom w:val="0"/>
      <w:divBdr>
        <w:top w:val="none" w:sz="0" w:space="0" w:color="auto"/>
        <w:left w:val="none" w:sz="0" w:space="0" w:color="auto"/>
        <w:bottom w:val="none" w:sz="0" w:space="0" w:color="auto"/>
        <w:right w:val="none" w:sz="0" w:space="0" w:color="auto"/>
      </w:divBdr>
    </w:div>
    <w:div w:id="1630823922">
      <w:bodyDiv w:val="1"/>
      <w:marLeft w:val="0"/>
      <w:marRight w:val="0"/>
      <w:marTop w:val="0"/>
      <w:marBottom w:val="0"/>
      <w:divBdr>
        <w:top w:val="none" w:sz="0" w:space="0" w:color="auto"/>
        <w:left w:val="none" w:sz="0" w:space="0" w:color="auto"/>
        <w:bottom w:val="none" w:sz="0" w:space="0" w:color="auto"/>
        <w:right w:val="none" w:sz="0" w:space="0" w:color="auto"/>
      </w:divBdr>
    </w:div>
    <w:div w:id="1637685471">
      <w:bodyDiv w:val="1"/>
      <w:marLeft w:val="0"/>
      <w:marRight w:val="0"/>
      <w:marTop w:val="0"/>
      <w:marBottom w:val="0"/>
      <w:divBdr>
        <w:top w:val="none" w:sz="0" w:space="0" w:color="auto"/>
        <w:left w:val="none" w:sz="0" w:space="0" w:color="auto"/>
        <w:bottom w:val="none" w:sz="0" w:space="0" w:color="auto"/>
        <w:right w:val="none" w:sz="0" w:space="0" w:color="auto"/>
      </w:divBdr>
    </w:div>
    <w:div w:id="1646547448">
      <w:bodyDiv w:val="1"/>
      <w:marLeft w:val="0"/>
      <w:marRight w:val="0"/>
      <w:marTop w:val="0"/>
      <w:marBottom w:val="0"/>
      <w:divBdr>
        <w:top w:val="none" w:sz="0" w:space="0" w:color="auto"/>
        <w:left w:val="none" w:sz="0" w:space="0" w:color="auto"/>
        <w:bottom w:val="none" w:sz="0" w:space="0" w:color="auto"/>
        <w:right w:val="none" w:sz="0" w:space="0" w:color="auto"/>
      </w:divBdr>
    </w:div>
    <w:div w:id="1649507115">
      <w:bodyDiv w:val="1"/>
      <w:marLeft w:val="0"/>
      <w:marRight w:val="0"/>
      <w:marTop w:val="0"/>
      <w:marBottom w:val="0"/>
      <w:divBdr>
        <w:top w:val="none" w:sz="0" w:space="0" w:color="auto"/>
        <w:left w:val="none" w:sz="0" w:space="0" w:color="auto"/>
        <w:bottom w:val="none" w:sz="0" w:space="0" w:color="auto"/>
        <w:right w:val="none" w:sz="0" w:space="0" w:color="auto"/>
      </w:divBdr>
    </w:div>
    <w:div w:id="1655911097">
      <w:bodyDiv w:val="1"/>
      <w:marLeft w:val="0"/>
      <w:marRight w:val="0"/>
      <w:marTop w:val="0"/>
      <w:marBottom w:val="0"/>
      <w:divBdr>
        <w:top w:val="none" w:sz="0" w:space="0" w:color="auto"/>
        <w:left w:val="none" w:sz="0" w:space="0" w:color="auto"/>
        <w:bottom w:val="none" w:sz="0" w:space="0" w:color="auto"/>
        <w:right w:val="none" w:sz="0" w:space="0" w:color="auto"/>
      </w:divBdr>
    </w:div>
    <w:div w:id="1656716581">
      <w:bodyDiv w:val="1"/>
      <w:marLeft w:val="0"/>
      <w:marRight w:val="0"/>
      <w:marTop w:val="0"/>
      <w:marBottom w:val="0"/>
      <w:divBdr>
        <w:top w:val="none" w:sz="0" w:space="0" w:color="auto"/>
        <w:left w:val="none" w:sz="0" w:space="0" w:color="auto"/>
        <w:bottom w:val="none" w:sz="0" w:space="0" w:color="auto"/>
        <w:right w:val="none" w:sz="0" w:space="0" w:color="auto"/>
      </w:divBdr>
    </w:div>
    <w:div w:id="1662811462">
      <w:bodyDiv w:val="1"/>
      <w:marLeft w:val="0"/>
      <w:marRight w:val="0"/>
      <w:marTop w:val="0"/>
      <w:marBottom w:val="0"/>
      <w:divBdr>
        <w:top w:val="none" w:sz="0" w:space="0" w:color="auto"/>
        <w:left w:val="none" w:sz="0" w:space="0" w:color="auto"/>
        <w:bottom w:val="none" w:sz="0" w:space="0" w:color="auto"/>
        <w:right w:val="none" w:sz="0" w:space="0" w:color="auto"/>
      </w:divBdr>
    </w:div>
    <w:div w:id="1666861261">
      <w:bodyDiv w:val="1"/>
      <w:marLeft w:val="0"/>
      <w:marRight w:val="0"/>
      <w:marTop w:val="0"/>
      <w:marBottom w:val="0"/>
      <w:divBdr>
        <w:top w:val="none" w:sz="0" w:space="0" w:color="auto"/>
        <w:left w:val="none" w:sz="0" w:space="0" w:color="auto"/>
        <w:bottom w:val="none" w:sz="0" w:space="0" w:color="auto"/>
        <w:right w:val="none" w:sz="0" w:space="0" w:color="auto"/>
      </w:divBdr>
    </w:div>
    <w:div w:id="1683048959">
      <w:bodyDiv w:val="1"/>
      <w:marLeft w:val="0"/>
      <w:marRight w:val="0"/>
      <w:marTop w:val="0"/>
      <w:marBottom w:val="0"/>
      <w:divBdr>
        <w:top w:val="none" w:sz="0" w:space="0" w:color="auto"/>
        <w:left w:val="none" w:sz="0" w:space="0" w:color="auto"/>
        <w:bottom w:val="none" w:sz="0" w:space="0" w:color="auto"/>
        <w:right w:val="none" w:sz="0" w:space="0" w:color="auto"/>
      </w:divBdr>
    </w:div>
    <w:div w:id="1683238271">
      <w:bodyDiv w:val="1"/>
      <w:marLeft w:val="0"/>
      <w:marRight w:val="0"/>
      <w:marTop w:val="0"/>
      <w:marBottom w:val="0"/>
      <w:divBdr>
        <w:top w:val="none" w:sz="0" w:space="0" w:color="auto"/>
        <w:left w:val="none" w:sz="0" w:space="0" w:color="auto"/>
        <w:bottom w:val="none" w:sz="0" w:space="0" w:color="auto"/>
        <w:right w:val="none" w:sz="0" w:space="0" w:color="auto"/>
      </w:divBdr>
    </w:div>
    <w:div w:id="1685741454">
      <w:bodyDiv w:val="1"/>
      <w:marLeft w:val="0"/>
      <w:marRight w:val="0"/>
      <w:marTop w:val="0"/>
      <w:marBottom w:val="0"/>
      <w:divBdr>
        <w:top w:val="none" w:sz="0" w:space="0" w:color="auto"/>
        <w:left w:val="none" w:sz="0" w:space="0" w:color="auto"/>
        <w:bottom w:val="none" w:sz="0" w:space="0" w:color="auto"/>
        <w:right w:val="none" w:sz="0" w:space="0" w:color="auto"/>
      </w:divBdr>
    </w:div>
    <w:div w:id="1685936742">
      <w:bodyDiv w:val="1"/>
      <w:marLeft w:val="0"/>
      <w:marRight w:val="0"/>
      <w:marTop w:val="0"/>
      <w:marBottom w:val="0"/>
      <w:divBdr>
        <w:top w:val="none" w:sz="0" w:space="0" w:color="auto"/>
        <w:left w:val="none" w:sz="0" w:space="0" w:color="auto"/>
        <w:bottom w:val="none" w:sz="0" w:space="0" w:color="auto"/>
        <w:right w:val="none" w:sz="0" w:space="0" w:color="auto"/>
      </w:divBdr>
    </w:div>
    <w:div w:id="1716346813">
      <w:bodyDiv w:val="1"/>
      <w:marLeft w:val="0"/>
      <w:marRight w:val="0"/>
      <w:marTop w:val="0"/>
      <w:marBottom w:val="0"/>
      <w:divBdr>
        <w:top w:val="none" w:sz="0" w:space="0" w:color="auto"/>
        <w:left w:val="none" w:sz="0" w:space="0" w:color="auto"/>
        <w:bottom w:val="none" w:sz="0" w:space="0" w:color="auto"/>
        <w:right w:val="none" w:sz="0" w:space="0" w:color="auto"/>
      </w:divBdr>
    </w:div>
    <w:div w:id="1723019588">
      <w:bodyDiv w:val="1"/>
      <w:marLeft w:val="0"/>
      <w:marRight w:val="0"/>
      <w:marTop w:val="0"/>
      <w:marBottom w:val="0"/>
      <w:divBdr>
        <w:top w:val="none" w:sz="0" w:space="0" w:color="auto"/>
        <w:left w:val="none" w:sz="0" w:space="0" w:color="auto"/>
        <w:bottom w:val="none" w:sz="0" w:space="0" w:color="auto"/>
        <w:right w:val="none" w:sz="0" w:space="0" w:color="auto"/>
      </w:divBdr>
    </w:div>
    <w:div w:id="1733579458">
      <w:bodyDiv w:val="1"/>
      <w:marLeft w:val="0"/>
      <w:marRight w:val="0"/>
      <w:marTop w:val="0"/>
      <w:marBottom w:val="0"/>
      <w:divBdr>
        <w:top w:val="none" w:sz="0" w:space="0" w:color="auto"/>
        <w:left w:val="none" w:sz="0" w:space="0" w:color="auto"/>
        <w:bottom w:val="none" w:sz="0" w:space="0" w:color="auto"/>
        <w:right w:val="none" w:sz="0" w:space="0" w:color="auto"/>
      </w:divBdr>
    </w:div>
    <w:div w:id="1733966403">
      <w:bodyDiv w:val="1"/>
      <w:marLeft w:val="0"/>
      <w:marRight w:val="0"/>
      <w:marTop w:val="0"/>
      <w:marBottom w:val="0"/>
      <w:divBdr>
        <w:top w:val="none" w:sz="0" w:space="0" w:color="auto"/>
        <w:left w:val="none" w:sz="0" w:space="0" w:color="auto"/>
        <w:bottom w:val="none" w:sz="0" w:space="0" w:color="auto"/>
        <w:right w:val="none" w:sz="0" w:space="0" w:color="auto"/>
      </w:divBdr>
    </w:div>
    <w:div w:id="1735815751">
      <w:bodyDiv w:val="1"/>
      <w:marLeft w:val="0"/>
      <w:marRight w:val="0"/>
      <w:marTop w:val="0"/>
      <w:marBottom w:val="0"/>
      <w:divBdr>
        <w:top w:val="none" w:sz="0" w:space="0" w:color="auto"/>
        <w:left w:val="none" w:sz="0" w:space="0" w:color="auto"/>
        <w:bottom w:val="none" w:sz="0" w:space="0" w:color="auto"/>
        <w:right w:val="none" w:sz="0" w:space="0" w:color="auto"/>
      </w:divBdr>
    </w:div>
    <w:div w:id="1738164261">
      <w:bodyDiv w:val="1"/>
      <w:marLeft w:val="0"/>
      <w:marRight w:val="0"/>
      <w:marTop w:val="0"/>
      <w:marBottom w:val="0"/>
      <w:divBdr>
        <w:top w:val="none" w:sz="0" w:space="0" w:color="auto"/>
        <w:left w:val="none" w:sz="0" w:space="0" w:color="auto"/>
        <w:bottom w:val="none" w:sz="0" w:space="0" w:color="auto"/>
        <w:right w:val="none" w:sz="0" w:space="0" w:color="auto"/>
      </w:divBdr>
    </w:div>
    <w:div w:id="1739596160">
      <w:bodyDiv w:val="1"/>
      <w:marLeft w:val="0"/>
      <w:marRight w:val="0"/>
      <w:marTop w:val="0"/>
      <w:marBottom w:val="0"/>
      <w:divBdr>
        <w:top w:val="none" w:sz="0" w:space="0" w:color="auto"/>
        <w:left w:val="none" w:sz="0" w:space="0" w:color="auto"/>
        <w:bottom w:val="none" w:sz="0" w:space="0" w:color="auto"/>
        <w:right w:val="none" w:sz="0" w:space="0" w:color="auto"/>
      </w:divBdr>
    </w:div>
    <w:div w:id="1741826912">
      <w:bodyDiv w:val="1"/>
      <w:marLeft w:val="0"/>
      <w:marRight w:val="0"/>
      <w:marTop w:val="0"/>
      <w:marBottom w:val="0"/>
      <w:divBdr>
        <w:top w:val="none" w:sz="0" w:space="0" w:color="auto"/>
        <w:left w:val="none" w:sz="0" w:space="0" w:color="auto"/>
        <w:bottom w:val="none" w:sz="0" w:space="0" w:color="auto"/>
        <w:right w:val="none" w:sz="0" w:space="0" w:color="auto"/>
      </w:divBdr>
    </w:div>
    <w:div w:id="1746956780">
      <w:bodyDiv w:val="1"/>
      <w:marLeft w:val="0"/>
      <w:marRight w:val="0"/>
      <w:marTop w:val="0"/>
      <w:marBottom w:val="0"/>
      <w:divBdr>
        <w:top w:val="none" w:sz="0" w:space="0" w:color="auto"/>
        <w:left w:val="none" w:sz="0" w:space="0" w:color="auto"/>
        <w:bottom w:val="none" w:sz="0" w:space="0" w:color="auto"/>
        <w:right w:val="none" w:sz="0" w:space="0" w:color="auto"/>
      </w:divBdr>
    </w:div>
    <w:div w:id="1749690493">
      <w:bodyDiv w:val="1"/>
      <w:marLeft w:val="0"/>
      <w:marRight w:val="0"/>
      <w:marTop w:val="0"/>
      <w:marBottom w:val="0"/>
      <w:divBdr>
        <w:top w:val="none" w:sz="0" w:space="0" w:color="auto"/>
        <w:left w:val="none" w:sz="0" w:space="0" w:color="auto"/>
        <w:bottom w:val="none" w:sz="0" w:space="0" w:color="auto"/>
        <w:right w:val="none" w:sz="0" w:space="0" w:color="auto"/>
      </w:divBdr>
    </w:div>
    <w:div w:id="1773084007">
      <w:bodyDiv w:val="1"/>
      <w:marLeft w:val="0"/>
      <w:marRight w:val="0"/>
      <w:marTop w:val="0"/>
      <w:marBottom w:val="0"/>
      <w:divBdr>
        <w:top w:val="none" w:sz="0" w:space="0" w:color="auto"/>
        <w:left w:val="none" w:sz="0" w:space="0" w:color="auto"/>
        <w:bottom w:val="none" w:sz="0" w:space="0" w:color="auto"/>
        <w:right w:val="none" w:sz="0" w:space="0" w:color="auto"/>
      </w:divBdr>
    </w:div>
    <w:div w:id="1774088737">
      <w:bodyDiv w:val="1"/>
      <w:marLeft w:val="0"/>
      <w:marRight w:val="0"/>
      <w:marTop w:val="0"/>
      <w:marBottom w:val="0"/>
      <w:divBdr>
        <w:top w:val="none" w:sz="0" w:space="0" w:color="auto"/>
        <w:left w:val="none" w:sz="0" w:space="0" w:color="auto"/>
        <w:bottom w:val="none" w:sz="0" w:space="0" w:color="auto"/>
        <w:right w:val="none" w:sz="0" w:space="0" w:color="auto"/>
      </w:divBdr>
    </w:div>
    <w:div w:id="1775175117">
      <w:bodyDiv w:val="1"/>
      <w:marLeft w:val="0"/>
      <w:marRight w:val="0"/>
      <w:marTop w:val="0"/>
      <w:marBottom w:val="0"/>
      <w:divBdr>
        <w:top w:val="none" w:sz="0" w:space="0" w:color="auto"/>
        <w:left w:val="none" w:sz="0" w:space="0" w:color="auto"/>
        <w:bottom w:val="none" w:sz="0" w:space="0" w:color="auto"/>
        <w:right w:val="none" w:sz="0" w:space="0" w:color="auto"/>
      </w:divBdr>
    </w:div>
    <w:div w:id="1776171492">
      <w:bodyDiv w:val="1"/>
      <w:marLeft w:val="0"/>
      <w:marRight w:val="0"/>
      <w:marTop w:val="0"/>
      <w:marBottom w:val="0"/>
      <w:divBdr>
        <w:top w:val="none" w:sz="0" w:space="0" w:color="auto"/>
        <w:left w:val="none" w:sz="0" w:space="0" w:color="auto"/>
        <w:bottom w:val="none" w:sz="0" w:space="0" w:color="auto"/>
        <w:right w:val="none" w:sz="0" w:space="0" w:color="auto"/>
      </w:divBdr>
    </w:div>
    <w:div w:id="1793549903">
      <w:bodyDiv w:val="1"/>
      <w:marLeft w:val="0"/>
      <w:marRight w:val="0"/>
      <w:marTop w:val="0"/>
      <w:marBottom w:val="0"/>
      <w:divBdr>
        <w:top w:val="none" w:sz="0" w:space="0" w:color="auto"/>
        <w:left w:val="none" w:sz="0" w:space="0" w:color="auto"/>
        <w:bottom w:val="none" w:sz="0" w:space="0" w:color="auto"/>
        <w:right w:val="none" w:sz="0" w:space="0" w:color="auto"/>
      </w:divBdr>
    </w:div>
    <w:div w:id="1794515980">
      <w:bodyDiv w:val="1"/>
      <w:marLeft w:val="0"/>
      <w:marRight w:val="0"/>
      <w:marTop w:val="0"/>
      <w:marBottom w:val="0"/>
      <w:divBdr>
        <w:top w:val="none" w:sz="0" w:space="0" w:color="auto"/>
        <w:left w:val="none" w:sz="0" w:space="0" w:color="auto"/>
        <w:bottom w:val="none" w:sz="0" w:space="0" w:color="auto"/>
        <w:right w:val="none" w:sz="0" w:space="0" w:color="auto"/>
      </w:divBdr>
    </w:div>
    <w:div w:id="1808664400">
      <w:bodyDiv w:val="1"/>
      <w:marLeft w:val="0"/>
      <w:marRight w:val="0"/>
      <w:marTop w:val="0"/>
      <w:marBottom w:val="0"/>
      <w:divBdr>
        <w:top w:val="none" w:sz="0" w:space="0" w:color="auto"/>
        <w:left w:val="none" w:sz="0" w:space="0" w:color="auto"/>
        <w:bottom w:val="none" w:sz="0" w:space="0" w:color="auto"/>
        <w:right w:val="none" w:sz="0" w:space="0" w:color="auto"/>
      </w:divBdr>
    </w:div>
    <w:div w:id="1811508961">
      <w:bodyDiv w:val="1"/>
      <w:marLeft w:val="0"/>
      <w:marRight w:val="0"/>
      <w:marTop w:val="0"/>
      <w:marBottom w:val="0"/>
      <w:divBdr>
        <w:top w:val="none" w:sz="0" w:space="0" w:color="auto"/>
        <w:left w:val="none" w:sz="0" w:space="0" w:color="auto"/>
        <w:bottom w:val="none" w:sz="0" w:space="0" w:color="auto"/>
        <w:right w:val="none" w:sz="0" w:space="0" w:color="auto"/>
      </w:divBdr>
    </w:div>
    <w:div w:id="1814714696">
      <w:bodyDiv w:val="1"/>
      <w:marLeft w:val="0"/>
      <w:marRight w:val="0"/>
      <w:marTop w:val="0"/>
      <w:marBottom w:val="0"/>
      <w:divBdr>
        <w:top w:val="none" w:sz="0" w:space="0" w:color="auto"/>
        <w:left w:val="none" w:sz="0" w:space="0" w:color="auto"/>
        <w:bottom w:val="none" w:sz="0" w:space="0" w:color="auto"/>
        <w:right w:val="none" w:sz="0" w:space="0" w:color="auto"/>
      </w:divBdr>
    </w:div>
    <w:div w:id="1815368700">
      <w:bodyDiv w:val="1"/>
      <w:marLeft w:val="0"/>
      <w:marRight w:val="0"/>
      <w:marTop w:val="0"/>
      <w:marBottom w:val="0"/>
      <w:divBdr>
        <w:top w:val="none" w:sz="0" w:space="0" w:color="auto"/>
        <w:left w:val="none" w:sz="0" w:space="0" w:color="auto"/>
        <w:bottom w:val="none" w:sz="0" w:space="0" w:color="auto"/>
        <w:right w:val="none" w:sz="0" w:space="0" w:color="auto"/>
      </w:divBdr>
    </w:div>
    <w:div w:id="1825663973">
      <w:bodyDiv w:val="1"/>
      <w:marLeft w:val="0"/>
      <w:marRight w:val="0"/>
      <w:marTop w:val="0"/>
      <w:marBottom w:val="0"/>
      <w:divBdr>
        <w:top w:val="none" w:sz="0" w:space="0" w:color="auto"/>
        <w:left w:val="none" w:sz="0" w:space="0" w:color="auto"/>
        <w:bottom w:val="none" w:sz="0" w:space="0" w:color="auto"/>
        <w:right w:val="none" w:sz="0" w:space="0" w:color="auto"/>
      </w:divBdr>
    </w:div>
    <w:div w:id="1828395365">
      <w:bodyDiv w:val="1"/>
      <w:marLeft w:val="0"/>
      <w:marRight w:val="0"/>
      <w:marTop w:val="0"/>
      <w:marBottom w:val="0"/>
      <w:divBdr>
        <w:top w:val="none" w:sz="0" w:space="0" w:color="auto"/>
        <w:left w:val="none" w:sz="0" w:space="0" w:color="auto"/>
        <w:bottom w:val="none" w:sz="0" w:space="0" w:color="auto"/>
        <w:right w:val="none" w:sz="0" w:space="0" w:color="auto"/>
      </w:divBdr>
    </w:div>
    <w:div w:id="1831216705">
      <w:bodyDiv w:val="1"/>
      <w:marLeft w:val="0"/>
      <w:marRight w:val="0"/>
      <w:marTop w:val="0"/>
      <w:marBottom w:val="0"/>
      <w:divBdr>
        <w:top w:val="none" w:sz="0" w:space="0" w:color="auto"/>
        <w:left w:val="none" w:sz="0" w:space="0" w:color="auto"/>
        <w:bottom w:val="none" w:sz="0" w:space="0" w:color="auto"/>
        <w:right w:val="none" w:sz="0" w:space="0" w:color="auto"/>
      </w:divBdr>
    </w:div>
    <w:div w:id="1849906961">
      <w:bodyDiv w:val="1"/>
      <w:marLeft w:val="0"/>
      <w:marRight w:val="0"/>
      <w:marTop w:val="0"/>
      <w:marBottom w:val="0"/>
      <w:divBdr>
        <w:top w:val="none" w:sz="0" w:space="0" w:color="auto"/>
        <w:left w:val="none" w:sz="0" w:space="0" w:color="auto"/>
        <w:bottom w:val="none" w:sz="0" w:space="0" w:color="auto"/>
        <w:right w:val="none" w:sz="0" w:space="0" w:color="auto"/>
      </w:divBdr>
    </w:div>
    <w:div w:id="1850674729">
      <w:bodyDiv w:val="1"/>
      <w:marLeft w:val="0"/>
      <w:marRight w:val="0"/>
      <w:marTop w:val="0"/>
      <w:marBottom w:val="0"/>
      <w:divBdr>
        <w:top w:val="none" w:sz="0" w:space="0" w:color="auto"/>
        <w:left w:val="none" w:sz="0" w:space="0" w:color="auto"/>
        <w:bottom w:val="none" w:sz="0" w:space="0" w:color="auto"/>
        <w:right w:val="none" w:sz="0" w:space="0" w:color="auto"/>
      </w:divBdr>
    </w:div>
    <w:div w:id="1855070778">
      <w:bodyDiv w:val="1"/>
      <w:marLeft w:val="0"/>
      <w:marRight w:val="0"/>
      <w:marTop w:val="0"/>
      <w:marBottom w:val="0"/>
      <w:divBdr>
        <w:top w:val="none" w:sz="0" w:space="0" w:color="auto"/>
        <w:left w:val="none" w:sz="0" w:space="0" w:color="auto"/>
        <w:bottom w:val="none" w:sz="0" w:space="0" w:color="auto"/>
        <w:right w:val="none" w:sz="0" w:space="0" w:color="auto"/>
      </w:divBdr>
    </w:div>
    <w:div w:id="1855222487">
      <w:bodyDiv w:val="1"/>
      <w:marLeft w:val="0"/>
      <w:marRight w:val="0"/>
      <w:marTop w:val="0"/>
      <w:marBottom w:val="0"/>
      <w:divBdr>
        <w:top w:val="none" w:sz="0" w:space="0" w:color="auto"/>
        <w:left w:val="none" w:sz="0" w:space="0" w:color="auto"/>
        <w:bottom w:val="none" w:sz="0" w:space="0" w:color="auto"/>
        <w:right w:val="none" w:sz="0" w:space="0" w:color="auto"/>
      </w:divBdr>
    </w:div>
    <w:div w:id="1857693915">
      <w:bodyDiv w:val="1"/>
      <w:marLeft w:val="0"/>
      <w:marRight w:val="0"/>
      <w:marTop w:val="0"/>
      <w:marBottom w:val="0"/>
      <w:divBdr>
        <w:top w:val="none" w:sz="0" w:space="0" w:color="auto"/>
        <w:left w:val="none" w:sz="0" w:space="0" w:color="auto"/>
        <w:bottom w:val="none" w:sz="0" w:space="0" w:color="auto"/>
        <w:right w:val="none" w:sz="0" w:space="0" w:color="auto"/>
      </w:divBdr>
    </w:div>
    <w:div w:id="1865704387">
      <w:bodyDiv w:val="1"/>
      <w:marLeft w:val="0"/>
      <w:marRight w:val="0"/>
      <w:marTop w:val="0"/>
      <w:marBottom w:val="0"/>
      <w:divBdr>
        <w:top w:val="none" w:sz="0" w:space="0" w:color="auto"/>
        <w:left w:val="none" w:sz="0" w:space="0" w:color="auto"/>
        <w:bottom w:val="none" w:sz="0" w:space="0" w:color="auto"/>
        <w:right w:val="none" w:sz="0" w:space="0" w:color="auto"/>
      </w:divBdr>
    </w:div>
    <w:div w:id="1868643470">
      <w:bodyDiv w:val="1"/>
      <w:marLeft w:val="0"/>
      <w:marRight w:val="0"/>
      <w:marTop w:val="0"/>
      <w:marBottom w:val="0"/>
      <w:divBdr>
        <w:top w:val="none" w:sz="0" w:space="0" w:color="auto"/>
        <w:left w:val="none" w:sz="0" w:space="0" w:color="auto"/>
        <w:bottom w:val="none" w:sz="0" w:space="0" w:color="auto"/>
        <w:right w:val="none" w:sz="0" w:space="0" w:color="auto"/>
      </w:divBdr>
    </w:div>
    <w:div w:id="1876193622">
      <w:bodyDiv w:val="1"/>
      <w:marLeft w:val="0"/>
      <w:marRight w:val="0"/>
      <w:marTop w:val="0"/>
      <w:marBottom w:val="0"/>
      <w:divBdr>
        <w:top w:val="none" w:sz="0" w:space="0" w:color="auto"/>
        <w:left w:val="none" w:sz="0" w:space="0" w:color="auto"/>
        <w:bottom w:val="none" w:sz="0" w:space="0" w:color="auto"/>
        <w:right w:val="none" w:sz="0" w:space="0" w:color="auto"/>
      </w:divBdr>
    </w:div>
    <w:div w:id="1879662363">
      <w:bodyDiv w:val="1"/>
      <w:marLeft w:val="0"/>
      <w:marRight w:val="0"/>
      <w:marTop w:val="0"/>
      <w:marBottom w:val="0"/>
      <w:divBdr>
        <w:top w:val="none" w:sz="0" w:space="0" w:color="auto"/>
        <w:left w:val="none" w:sz="0" w:space="0" w:color="auto"/>
        <w:bottom w:val="none" w:sz="0" w:space="0" w:color="auto"/>
        <w:right w:val="none" w:sz="0" w:space="0" w:color="auto"/>
      </w:divBdr>
    </w:div>
    <w:div w:id="1882591947">
      <w:bodyDiv w:val="1"/>
      <w:marLeft w:val="0"/>
      <w:marRight w:val="0"/>
      <w:marTop w:val="0"/>
      <w:marBottom w:val="0"/>
      <w:divBdr>
        <w:top w:val="none" w:sz="0" w:space="0" w:color="auto"/>
        <w:left w:val="none" w:sz="0" w:space="0" w:color="auto"/>
        <w:bottom w:val="none" w:sz="0" w:space="0" w:color="auto"/>
        <w:right w:val="none" w:sz="0" w:space="0" w:color="auto"/>
      </w:divBdr>
    </w:div>
    <w:div w:id="1896165271">
      <w:bodyDiv w:val="1"/>
      <w:marLeft w:val="0"/>
      <w:marRight w:val="0"/>
      <w:marTop w:val="0"/>
      <w:marBottom w:val="0"/>
      <w:divBdr>
        <w:top w:val="none" w:sz="0" w:space="0" w:color="auto"/>
        <w:left w:val="none" w:sz="0" w:space="0" w:color="auto"/>
        <w:bottom w:val="none" w:sz="0" w:space="0" w:color="auto"/>
        <w:right w:val="none" w:sz="0" w:space="0" w:color="auto"/>
      </w:divBdr>
    </w:div>
    <w:div w:id="1908608412">
      <w:bodyDiv w:val="1"/>
      <w:marLeft w:val="0"/>
      <w:marRight w:val="0"/>
      <w:marTop w:val="0"/>
      <w:marBottom w:val="0"/>
      <w:divBdr>
        <w:top w:val="none" w:sz="0" w:space="0" w:color="auto"/>
        <w:left w:val="none" w:sz="0" w:space="0" w:color="auto"/>
        <w:bottom w:val="none" w:sz="0" w:space="0" w:color="auto"/>
        <w:right w:val="none" w:sz="0" w:space="0" w:color="auto"/>
      </w:divBdr>
    </w:div>
    <w:div w:id="1914586066">
      <w:bodyDiv w:val="1"/>
      <w:marLeft w:val="0"/>
      <w:marRight w:val="0"/>
      <w:marTop w:val="0"/>
      <w:marBottom w:val="0"/>
      <w:divBdr>
        <w:top w:val="none" w:sz="0" w:space="0" w:color="auto"/>
        <w:left w:val="none" w:sz="0" w:space="0" w:color="auto"/>
        <w:bottom w:val="none" w:sz="0" w:space="0" w:color="auto"/>
        <w:right w:val="none" w:sz="0" w:space="0" w:color="auto"/>
      </w:divBdr>
    </w:div>
    <w:div w:id="1925721268">
      <w:bodyDiv w:val="1"/>
      <w:marLeft w:val="0"/>
      <w:marRight w:val="0"/>
      <w:marTop w:val="0"/>
      <w:marBottom w:val="0"/>
      <w:divBdr>
        <w:top w:val="none" w:sz="0" w:space="0" w:color="auto"/>
        <w:left w:val="none" w:sz="0" w:space="0" w:color="auto"/>
        <w:bottom w:val="none" w:sz="0" w:space="0" w:color="auto"/>
        <w:right w:val="none" w:sz="0" w:space="0" w:color="auto"/>
      </w:divBdr>
    </w:div>
    <w:div w:id="1927153220">
      <w:bodyDiv w:val="1"/>
      <w:marLeft w:val="0"/>
      <w:marRight w:val="0"/>
      <w:marTop w:val="0"/>
      <w:marBottom w:val="0"/>
      <w:divBdr>
        <w:top w:val="none" w:sz="0" w:space="0" w:color="auto"/>
        <w:left w:val="none" w:sz="0" w:space="0" w:color="auto"/>
        <w:bottom w:val="none" w:sz="0" w:space="0" w:color="auto"/>
        <w:right w:val="none" w:sz="0" w:space="0" w:color="auto"/>
      </w:divBdr>
    </w:div>
    <w:div w:id="1928688496">
      <w:bodyDiv w:val="1"/>
      <w:marLeft w:val="0"/>
      <w:marRight w:val="0"/>
      <w:marTop w:val="0"/>
      <w:marBottom w:val="0"/>
      <w:divBdr>
        <w:top w:val="none" w:sz="0" w:space="0" w:color="auto"/>
        <w:left w:val="none" w:sz="0" w:space="0" w:color="auto"/>
        <w:bottom w:val="none" w:sz="0" w:space="0" w:color="auto"/>
        <w:right w:val="none" w:sz="0" w:space="0" w:color="auto"/>
      </w:divBdr>
    </w:div>
    <w:div w:id="1938515570">
      <w:bodyDiv w:val="1"/>
      <w:marLeft w:val="0"/>
      <w:marRight w:val="0"/>
      <w:marTop w:val="0"/>
      <w:marBottom w:val="0"/>
      <w:divBdr>
        <w:top w:val="none" w:sz="0" w:space="0" w:color="auto"/>
        <w:left w:val="none" w:sz="0" w:space="0" w:color="auto"/>
        <w:bottom w:val="none" w:sz="0" w:space="0" w:color="auto"/>
        <w:right w:val="none" w:sz="0" w:space="0" w:color="auto"/>
      </w:divBdr>
    </w:div>
    <w:div w:id="1952587942">
      <w:bodyDiv w:val="1"/>
      <w:marLeft w:val="0"/>
      <w:marRight w:val="0"/>
      <w:marTop w:val="0"/>
      <w:marBottom w:val="0"/>
      <w:divBdr>
        <w:top w:val="none" w:sz="0" w:space="0" w:color="auto"/>
        <w:left w:val="none" w:sz="0" w:space="0" w:color="auto"/>
        <w:bottom w:val="none" w:sz="0" w:space="0" w:color="auto"/>
        <w:right w:val="none" w:sz="0" w:space="0" w:color="auto"/>
      </w:divBdr>
    </w:div>
    <w:div w:id="1964967627">
      <w:bodyDiv w:val="1"/>
      <w:marLeft w:val="0"/>
      <w:marRight w:val="0"/>
      <w:marTop w:val="0"/>
      <w:marBottom w:val="0"/>
      <w:divBdr>
        <w:top w:val="none" w:sz="0" w:space="0" w:color="auto"/>
        <w:left w:val="none" w:sz="0" w:space="0" w:color="auto"/>
        <w:bottom w:val="none" w:sz="0" w:space="0" w:color="auto"/>
        <w:right w:val="none" w:sz="0" w:space="0" w:color="auto"/>
      </w:divBdr>
    </w:div>
    <w:div w:id="1981377999">
      <w:bodyDiv w:val="1"/>
      <w:marLeft w:val="0"/>
      <w:marRight w:val="0"/>
      <w:marTop w:val="0"/>
      <w:marBottom w:val="0"/>
      <w:divBdr>
        <w:top w:val="none" w:sz="0" w:space="0" w:color="auto"/>
        <w:left w:val="none" w:sz="0" w:space="0" w:color="auto"/>
        <w:bottom w:val="none" w:sz="0" w:space="0" w:color="auto"/>
        <w:right w:val="none" w:sz="0" w:space="0" w:color="auto"/>
      </w:divBdr>
    </w:div>
    <w:div w:id="1981886988">
      <w:bodyDiv w:val="1"/>
      <w:marLeft w:val="0"/>
      <w:marRight w:val="0"/>
      <w:marTop w:val="0"/>
      <w:marBottom w:val="0"/>
      <w:divBdr>
        <w:top w:val="none" w:sz="0" w:space="0" w:color="auto"/>
        <w:left w:val="none" w:sz="0" w:space="0" w:color="auto"/>
        <w:bottom w:val="none" w:sz="0" w:space="0" w:color="auto"/>
        <w:right w:val="none" w:sz="0" w:space="0" w:color="auto"/>
      </w:divBdr>
    </w:div>
    <w:div w:id="2002149496">
      <w:bodyDiv w:val="1"/>
      <w:marLeft w:val="0"/>
      <w:marRight w:val="0"/>
      <w:marTop w:val="0"/>
      <w:marBottom w:val="0"/>
      <w:divBdr>
        <w:top w:val="none" w:sz="0" w:space="0" w:color="auto"/>
        <w:left w:val="none" w:sz="0" w:space="0" w:color="auto"/>
        <w:bottom w:val="none" w:sz="0" w:space="0" w:color="auto"/>
        <w:right w:val="none" w:sz="0" w:space="0" w:color="auto"/>
      </w:divBdr>
    </w:div>
    <w:div w:id="2013533350">
      <w:bodyDiv w:val="1"/>
      <w:marLeft w:val="0"/>
      <w:marRight w:val="0"/>
      <w:marTop w:val="0"/>
      <w:marBottom w:val="0"/>
      <w:divBdr>
        <w:top w:val="none" w:sz="0" w:space="0" w:color="auto"/>
        <w:left w:val="none" w:sz="0" w:space="0" w:color="auto"/>
        <w:bottom w:val="none" w:sz="0" w:space="0" w:color="auto"/>
        <w:right w:val="none" w:sz="0" w:space="0" w:color="auto"/>
      </w:divBdr>
    </w:div>
    <w:div w:id="2020960408">
      <w:bodyDiv w:val="1"/>
      <w:marLeft w:val="0"/>
      <w:marRight w:val="0"/>
      <w:marTop w:val="0"/>
      <w:marBottom w:val="0"/>
      <w:divBdr>
        <w:top w:val="none" w:sz="0" w:space="0" w:color="auto"/>
        <w:left w:val="none" w:sz="0" w:space="0" w:color="auto"/>
        <w:bottom w:val="none" w:sz="0" w:space="0" w:color="auto"/>
        <w:right w:val="none" w:sz="0" w:space="0" w:color="auto"/>
      </w:divBdr>
    </w:div>
    <w:div w:id="2025402616">
      <w:bodyDiv w:val="1"/>
      <w:marLeft w:val="0"/>
      <w:marRight w:val="0"/>
      <w:marTop w:val="0"/>
      <w:marBottom w:val="0"/>
      <w:divBdr>
        <w:top w:val="none" w:sz="0" w:space="0" w:color="auto"/>
        <w:left w:val="none" w:sz="0" w:space="0" w:color="auto"/>
        <w:bottom w:val="none" w:sz="0" w:space="0" w:color="auto"/>
        <w:right w:val="none" w:sz="0" w:space="0" w:color="auto"/>
      </w:divBdr>
    </w:div>
    <w:div w:id="2026055115">
      <w:bodyDiv w:val="1"/>
      <w:marLeft w:val="0"/>
      <w:marRight w:val="0"/>
      <w:marTop w:val="0"/>
      <w:marBottom w:val="0"/>
      <w:divBdr>
        <w:top w:val="none" w:sz="0" w:space="0" w:color="auto"/>
        <w:left w:val="none" w:sz="0" w:space="0" w:color="auto"/>
        <w:bottom w:val="none" w:sz="0" w:space="0" w:color="auto"/>
        <w:right w:val="none" w:sz="0" w:space="0" w:color="auto"/>
      </w:divBdr>
    </w:div>
    <w:div w:id="2028867998">
      <w:bodyDiv w:val="1"/>
      <w:marLeft w:val="0"/>
      <w:marRight w:val="0"/>
      <w:marTop w:val="0"/>
      <w:marBottom w:val="0"/>
      <w:divBdr>
        <w:top w:val="none" w:sz="0" w:space="0" w:color="auto"/>
        <w:left w:val="none" w:sz="0" w:space="0" w:color="auto"/>
        <w:bottom w:val="none" w:sz="0" w:space="0" w:color="auto"/>
        <w:right w:val="none" w:sz="0" w:space="0" w:color="auto"/>
      </w:divBdr>
    </w:div>
    <w:div w:id="2030061767">
      <w:bodyDiv w:val="1"/>
      <w:marLeft w:val="0"/>
      <w:marRight w:val="0"/>
      <w:marTop w:val="0"/>
      <w:marBottom w:val="0"/>
      <w:divBdr>
        <w:top w:val="none" w:sz="0" w:space="0" w:color="auto"/>
        <w:left w:val="none" w:sz="0" w:space="0" w:color="auto"/>
        <w:bottom w:val="none" w:sz="0" w:space="0" w:color="auto"/>
        <w:right w:val="none" w:sz="0" w:space="0" w:color="auto"/>
      </w:divBdr>
    </w:div>
    <w:div w:id="2035186502">
      <w:bodyDiv w:val="1"/>
      <w:marLeft w:val="0"/>
      <w:marRight w:val="0"/>
      <w:marTop w:val="0"/>
      <w:marBottom w:val="0"/>
      <w:divBdr>
        <w:top w:val="none" w:sz="0" w:space="0" w:color="auto"/>
        <w:left w:val="none" w:sz="0" w:space="0" w:color="auto"/>
        <w:bottom w:val="none" w:sz="0" w:space="0" w:color="auto"/>
        <w:right w:val="none" w:sz="0" w:space="0" w:color="auto"/>
      </w:divBdr>
    </w:div>
    <w:div w:id="2044482097">
      <w:bodyDiv w:val="1"/>
      <w:marLeft w:val="0"/>
      <w:marRight w:val="0"/>
      <w:marTop w:val="0"/>
      <w:marBottom w:val="0"/>
      <w:divBdr>
        <w:top w:val="none" w:sz="0" w:space="0" w:color="auto"/>
        <w:left w:val="none" w:sz="0" w:space="0" w:color="auto"/>
        <w:bottom w:val="none" w:sz="0" w:space="0" w:color="auto"/>
        <w:right w:val="none" w:sz="0" w:space="0" w:color="auto"/>
      </w:divBdr>
    </w:div>
    <w:div w:id="2045516639">
      <w:bodyDiv w:val="1"/>
      <w:marLeft w:val="0"/>
      <w:marRight w:val="0"/>
      <w:marTop w:val="0"/>
      <w:marBottom w:val="0"/>
      <w:divBdr>
        <w:top w:val="none" w:sz="0" w:space="0" w:color="auto"/>
        <w:left w:val="none" w:sz="0" w:space="0" w:color="auto"/>
        <w:bottom w:val="none" w:sz="0" w:space="0" w:color="auto"/>
        <w:right w:val="none" w:sz="0" w:space="0" w:color="auto"/>
      </w:divBdr>
    </w:div>
    <w:div w:id="2063752677">
      <w:bodyDiv w:val="1"/>
      <w:marLeft w:val="0"/>
      <w:marRight w:val="0"/>
      <w:marTop w:val="0"/>
      <w:marBottom w:val="0"/>
      <w:divBdr>
        <w:top w:val="none" w:sz="0" w:space="0" w:color="auto"/>
        <w:left w:val="none" w:sz="0" w:space="0" w:color="auto"/>
        <w:bottom w:val="none" w:sz="0" w:space="0" w:color="auto"/>
        <w:right w:val="none" w:sz="0" w:space="0" w:color="auto"/>
      </w:divBdr>
    </w:div>
    <w:div w:id="2069912786">
      <w:bodyDiv w:val="1"/>
      <w:marLeft w:val="0"/>
      <w:marRight w:val="0"/>
      <w:marTop w:val="0"/>
      <w:marBottom w:val="0"/>
      <w:divBdr>
        <w:top w:val="none" w:sz="0" w:space="0" w:color="auto"/>
        <w:left w:val="none" w:sz="0" w:space="0" w:color="auto"/>
        <w:bottom w:val="none" w:sz="0" w:space="0" w:color="auto"/>
        <w:right w:val="none" w:sz="0" w:space="0" w:color="auto"/>
      </w:divBdr>
    </w:div>
    <w:div w:id="2091659006">
      <w:bodyDiv w:val="1"/>
      <w:marLeft w:val="0"/>
      <w:marRight w:val="0"/>
      <w:marTop w:val="0"/>
      <w:marBottom w:val="0"/>
      <w:divBdr>
        <w:top w:val="none" w:sz="0" w:space="0" w:color="auto"/>
        <w:left w:val="none" w:sz="0" w:space="0" w:color="auto"/>
        <w:bottom w:val="none" w:sz="0" w:space="0" w:color="auto"/>
        <w:right w:val="none" w:sz="0" w:space="0" w:color="auto"/>
      </w:divBdr>
    </w:div>
    <w:div w:id="2096589611">
      <w:bodyDiv w:val="1"/>
      <w:marLeft w:val="0"/>
      <w:marRight w:val="0"/>
      <w:marTop w:val="0"/>
      <w:marBottom w:val="0"/>
      <w:divBdr>
        <w:top w:val="none" w:sz="0" w:space="0" w:color="auto"/>
        <w:left w:val="none" w:sz="0" w:space="0" w:color="auto"/>
        <w:bottom w:val="none" w:sz="0" w:space="0" w:color="auto"/>
        <w:right w:val="none" w:sz="0" w:space="0" w:color="auto"/>
      </w:divBdr>
    </w:div>
    <w:div w:id="2109226897">
      <w:bodyDiv w:val="1"/>
      <w:marLeft w:val="0"/>
      <w:marRight w:val="0"/>
      <w:marTop w:val="0"/>
      <w:marBottom w:val="0"/>
      <w:divBdr>
        <w:top w:val="none" w:sz="0" w:space="0" w:color="auto"/>
        <w:left w:val="none" w:sz="0" w:space="0" w:color="auto"/>
        <w:bottom w:val="none" w:sz="0" w:space="0" w:color="auto"/>
        <w:right w:val="none" w:sz="0" w:space="0" w:color="auto"/>
      </w:divBdr>
    </w:div>
    <w:div w:id="2109932555">
      <w:bodyDiv w:val="1"/>
      <w:marLeft w:val="0"/>
      <w:marRight w:val="0"/>
      <w:marTop w:val="0"/>
      <w:marBottom w:val="0"/>
      <w:divBdr>
        <w:top w:val="none" w:sz="0" w:space="0" w:color="auto"/>
        <w:left w:val="none" w:sz="0" w:space="0" w:color="auto"/>
        <w:bottom w:val="none" w:sz="0" w:space="0" w:color="auto"/>
        <w:right w:val="none" w:sz="0" w:space="0" w:color="auto"/>
      </w:divBdr>
    </w:div>
    <w:div w:id="2127384345">
      <w:bodyDiv w:val="1"/>
      <w:marLeft w:val="0"/>
      <w:marRight w:val="0"/>
      <w:marTop w:val="0"/>
      <w:marBottom w:val="0"/>
      <w:divBdr>
        <w:top w:val="none" w:sz="0" w:space="0" w:color="auto"/>
        <w:left w:val="none" w:sz="0" w:space="0" w:color="auto"/>
        <w:bottom w:val="none" w:sz="0" w:space="0" w:color="auto"/>
        <w:right w:val="none" w:sz="0" w:space="0" w:color="auto"/>
      </w:divBdr>
    </w:div>
    <w:div w:id="2129350358">
      <w:bodyDiv w:val="1"/>
      <w:marLeft w:val="0"/>
      <w:marRight w:val="0"/>
      <w:marTop w:val="0"/>
      <w:marBottom w:val="0"/>
      <w:divBdr>
        <w:top w:val="none" w:sz="0" w:space="0" w:color="auto"/>
        <w:left w:val="none" w:sz="0" w:space="0" w:color="auto"/>
        <w:bottom w:val="none" w:sz="0" w:space="0" w:color="auto"/>
        <w:right w:val="none" w:sz="0" w:space="0" w:color="auto"/>
      </w:divBdr>
    </w:div>
    <w:div w:id="2132630889">
      <w:bodyDiv w:val="1"/>
      <w:marLeft w:val="0"/>
      <w:marRight w:val="0"/>
      <w:marTop w:val="0"/>
      <w:marBottom w:val="0"/>
      <w:divBdr>
        <w:top w:val="none" w:sz="0" w:space="0" w:color="auto"/>
        <w:left w:val="none" w:sz="0" w:space="0" w:color="auto"/>
        <w:bottom w:val="none" w:sz="0" w:space="0" w:color="auto"/>
        <w:right w:val="none" w:sz="0" w:space="0" w:color="auto"/>
      </w:divBdr>
    </w:div>
    <w:div w:id="2136563458">
      <w:bodyDiv w:val="1"/>
      <w:marLeft w:val="0"/>
      <w:marRight w:val="0"/>
      <w:marTop w:val="0"/>
      <w:marBottom w:val="0"/>
      <w:divBdr>
        <w:top w:val="none" w:sz="0" w:space="0" w:color="auto"/>
        <w:left w:val="none" w:sz="0" w:space="0" w:color="auto"/>
        <w:bottom w:val="none" w:sz="0" w:space="0" w:color="auto"/>
        <w:right w:val="none" w:sz="0" w:space="0" w:color="auto"/>
      </w:divBdr>
    </w:div>
    <w:div w:id="214099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AB2CE-9249-4185-A9EC-6DFEDA4D9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39</Pages>
  <Words>10386</Words>
  <Characters>56089</Characters>
  <Application>Microsoft Office Word</Application>
  <DocSecurity>0</DocSecurity>
  <Lines>467</Lines>
  <Paragraphs>132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OIK_KAT</vt:lpstr>
      <vt:lpstr>OIK_KAT</vt:lpstr>
    </vt:vector>
  </TitlesOfParts>
  <Company>ETA SA</Company>
  <LinksUpToDate>false</LinksUpToDate>
  <CharactersWithSpaces>66343</CharactersWithSpaces>
  <SharedDoc>false</SharedDoc>
  <HLinks>
    <vt:vector size="234" baseType="variant">
      <vt:variant>
        <vt:i4>1704013</vt:i4>
      </vt:variant>
      <vt:variant>
        <vt:i4>231</vt:i4>
      </vt:variant>
      <vt:variant>
        <vt:i4>0</vt:i4>
      </vt:variant>
      <vt:variant>
        <vt:i4>5</vt:i4>
      </vt:variant>
      <vt:variant>
        <vt:lpwstr>http://www.eommex.gr/</vt:lpwstr>
      </vt:variant>
      <vt:variant>
        <vt:lpwstr/>
      </vt:variant>
      <vt:variant>
        <vt:i4>1507382</vt:i4>
      </vt:variant>
      <vt:variant>
        <vt:i4>224</vt:i4>
      </vt:variant>
      <vt:variant>
        <vt:i4>0</vt:i4>
      </vt:variant>
      <vt:variant>
        <vt:i4>5</vt:i4>
      </vt:variant>
      <vt:variant>
        <vt:lpwstr/>
      </vt:variant>
      <vt:variant>
        <vt:lpwstr>_Toc323767020</vt:lpwstr>
      </vt:variant>
      <vt:variant>
        <vt:i4>1310774</vt:i4>
      </vt:variant>
      <vt:variant>
        <vt:i4>218</vt:i4>
      </vt:variant>
      <vt:variant>
        <vt:i4>0</vt:i4>
      </vt:variant>
      <vt:variant>
        <vt:i4>5</vt:i4>
      </vt:variant>
      <vt:variant>
        <vt:lpwstr/>
      </vt:variant>
      <vt:variant>
        <vt:lpwstr>_Toc323767019</vt:lpwstr>
      </vt:variant>
      <vt:variant>
        <vt:i4>1310774</vt:i4>
      </vt:variant>
      <vt:variant>
        <vt:i4>212</vt:i4>
      </vt:variant>
      <vt:variant>
        <vt:i4>0</vt:i4>
      </vt:variant>
      <vt:variant>
        <vt:i4>5</vt:i4>
      </vt:variant>
      <vt:variant>
        <vt:lpwstr/>
      </vt:variant>
      <vt:variant>
        <vt:lpwstr>_Toc323767018</vt:lpwstr>
      </vt:variant>
      <vt:variant>
        <vt:i4>1310774</vt:i4>
      </vt:variant>
      <vt:variant>
        <vt:i4>206</vt:i4>
      </vt:variant>
      <vt:variant>
        <vt:i4>0</vt:i4>
      </vt:variant>
      <vt:variant>
        <vt:i4>5</vt:i4>
      </vt:variant>
      <vt:variant>
        <vt:lpwstr/>
      </vt:variant>
      <vt:variant>
        <vt:lpwstr>_Toc323767017</vt:lpwstr>
      </vt:variant>
      <vt:variant>
        <vt:i4>1310774</vt:i4>
      </vt:variant>
      <vt:variant>
        <vt:i4>200</vt:i4>
      </vt:variant>
      <vt:variant>
        <vt:i4>0</vt:i4>
      </vt:variant>
      <vt:variant>
        <vt:i4>5</vt:i4>
      </vt:variant>
      <vt:variant>
        <vt:lpwstr/>
      </vt:variant>
      <vt:variant>
        <vt:lpwstr>_Toc323767016</vt:lpwstr>
      </vt:variant>
      <vt:variant>
        <vt:i4>1310774</vt:i4>
      </vt:variant>
      <vt:variant>
        <vt:i4>194</vt:i4>
      </vt:variant>
      <vt:variant>
        <vt:i4>0</vt:i4>
      </vt:variant>
      <vt:variant>
        <vt:i4>5</vt:i4>
      </vt:variant>
      <vt:variant>
        <vt:lpwstr/>
      </vt:variant>
      <vt:variant>
        <vt:lpwstr>_Toc323767015</vt:lpwstr>
      </vt:variant>
      <vt:variant>
        <vt:i4>1310774</vt:i4>
      </vt:variant>
      <vt:variant>
        <vt:i4>188</vt:i4>
      </vt:variant>
      <vt:variant>
        <vt:i4>0</vt:i4>
      </vt:variant>
      <vt:variant>
        <vt:i4>5</vt:i4>
      </vt:variant>
      <vt:variant>
        <vt:lpwstr/>
      </vt:variant>
      <vt:variant>
        <vt:lpwstr>_Toc323767014</vt:lpwstr>
      </vt:variant>
      <vt:variant>
        <vt:i4>1310774</vt:i4>
      </vt:variant>
      <vt:variant>
        <vt:i4>182</vt:i4>
      </vt:variant>
      <vt:variant>
        <vt:i4>0</vt:i4>
      </vt:variant>
      <vt:variant>
        <vt:i4>5</vt:i4>
      </vt:variant>
      <vt:variant>
        <vt:lpwstr/>
      </vt:variant>
      <vt:variant>
        <vt:lpwstr>_Toc323767013</vt:lpwstr>
      </vt:variant>
      <vt:variant>
        <vt:i4>1310774</vt:i4>
      </vt:variant>
      <vt:variant>
        <vt:i4>176</vt:i4>
      </vt:variant>
      <vt:variant>
        <vt:i4>0</vt:i4>
      </vt:variant>
      <vt:variant>
        <vt:i4>5</vt:i4>
      </vt:variant>
      <vt:variant>
        <vt:lpwstr/>
      </vt:variant>
      <vt:variant>
        <vt:lpwstr>_Toc323767012</vt:lpwstr>
      </vt:variant>
      <vt:variant>
        <vt:i4>1310774</vt:i4>
      </vt:variant>
      <vt:variant>
        <vt:i4>170</vt:i4>
      </vt:variant>
      <vt:variant>
        <vt:i4>0</vt:i4>
      </vt:variant>
      <vt:variant>
        <vt:i4>5</vt:i4>
      </vt:variant>
      <vt:variant>
        <vt:lpwstr/>
      </vt:variant>
      <vt:variant>
        <vt:lpwstr>_Toc323767011</vt:lpwstr>
      </vt:variant>
      <vt:variant>
        <vt:i4>1310774</vt:i4>
      </vt:variant>
      <vt:variant>
        <vt:i4>164</vt:i4>
      </vt:variant>
      <vt:variant>
        <vt:i4>0</vt:i4>
      </vt:variant>
      <vt:variant>
        <vt:i4>5</vt:i4>
      </vt:variant>
      <vt:variant>
        <vt:lpwstr/>
      </vt:variant>
      <vt:variant>
        <vt:lpwstr>_Toc323767010</vt:lpwstr>
      </vt:variant>
      <vt:variant>
        <vt:i4>1376310</vt:i4>
      </vt:variant>
      <vt:variant>
        <vt:i4>158</vt:i4>
      </vt:variant>
      <vt:variant>
        <vt:i4>0</vt:i4>
      </vt:variant>
      <vt:variant>
        <vt:i4>5</vt:i4>
      </vt:variant>
      <vt:variant>
        <vt:lpwstr/>
      </vt:variant>
      <vt:variant>
        <vt:lpwstr>_Toc323767009</vt:lpwstr>
      </vt:variant>
      <vt:variant>
        <vt:i4>1376310</vt:i4>
      </vt:variant>
      <vt:variant>
        <vt:i4>152</vt:i4>
      </vt:variant>
      <vt:variant>
        <vt:i4>0</vt:i4>
      </vt:variant>
      <vt:variant>
        <vt:i4>5</vt:i4>
      </vt:variant>
      <vt:variant>
        <vt:lpwstr/>
      </vt:variant>
      <vt:variant>
        <vt:lpwstr>_Toc323767008</vt:lpwstr>
      </vt:variant>
      <vt:variant>
        <vt:i4>1376310</vt:i4>
      </vt:variant>
      <vt:variant>
        <vt:i4>146</vt:i4>
      </vt:variant>
      <vt:variant>
        <vt:i4>0</vt:i4>
      </vt:variant>
      <vt:variant>
        <vt:i4>5</vt:i4>
      </vt:variant>
      <vt:variant>
        <vt:lpwstr/>
      </vt:variant>
      <vt:variant>
        <vt:lpwstr>_Toc323767007</vt:lpwstr>
      </vt:variant>
      <vt:variant>
        <vt:i4>1376310</vt:i4>
      </vt:variant>
      <vt:variant>
        <vt:i4>140</vt:i4>
      </vt:variant>
      <vt:variant>
        <vt:i4>0</vt:i4>
      </vt:variant>
      <vt:variant>
        <vt:i4>5</vt:i4>
      </vt:variant>
      <vt:variant>
        <vt:lpwstr/>
      </vt:variant>
      <vt:variant>
        <vt:lpwstr>_Toc323767006</vt:lpwstr>
      </vt:variant>
      <vt:variant>
        <vt:i4>1376310</vt:i4>
      </vt:variant>
      <vt:variant>
        <vt:i4>134</vt:i4>
      </vt:variant>
      <vt:variant>
        <vt:i4>0</vt:i4>
      </vt:variant>
      <vt:variant>
        <vt:i4>5</vt:i4>
      </vt:variant>
      <vt:variant>
        <vt:lpwstr/>
      </vt:variant>
      <vt:variant>
        <vt:lpwstr>_Toc323767005</vt:lpwstr>
      </vt:variant>
      <vt:variant>
        <vt:i4>1376310</vt:i4>
      </vt:variant>
      <vt:variant>
        <vt:i4>128</vt:i4>
      </vt:variant>
      <vt:variant>
        <vt:i4>0</vt:i4>
      </vt:variant>
      <vt:variant>
        <vt:i4>5</vt:i4>
      </vt:variant>
      <vt:variant>
        <vt:lpwstr/>
      </vt:variant>
      <vt:variant>
        <vt:lpwstr>_Toc323767004</vt:lpwstr>
      </vt:variant>
      <vt:variant>
        <vt:i4>1376310</vt:i4>
      </vt:variant>
      <vt:variant>
        <vt:i4>122</vt:i4>
      </vt:variant>
      <vt:variant>
        <vt:i4>0</vt:i4>
      </vt:variant>
      <vt:variant>
        <vt:i4>5</vt:i4>
      </vt:variant>
      <vt:variant>
        <vt:lpwstr/>
      </vt:variant>
      <vt:variant>
        <vt:lpwstr>_Toc323767003</vt:lpwstr>
      </vt:variant>
      <vt:variant>
        <vt:i4>1376310</vt:i4>
      </vt:variant>
      <vt:variant>
        <vt:i4>116</vt:i4>
      </vt:variant>
      <vt:variant>
        <vt:i4>0</vt:i4>
      </vt:variant>
      <vt:variant>
        <vt:i4>5</vt:i4>
      </vt:variant>
      <vt:variant>
        <vt:lpwstr/>
      </vt:variant>
      <vt:variant>
        <vt:lpwstr>_Toc323767002</vt:lpwstr>
      </vt:variant>
      <vt:variant>
        <vt:i4>1376310</vt:i4>
      </vt:variant>
      <vt:variant>
        <vt:i4>110</vt:i4>
      </vt:variant>
      <vt:variant>
        <vt:i4>0</vt:i4>
      </vt:variant>
      <vt:variant>
        <vt:i4>5</vt:i4>
      </vt:variant>
      <vt:variant>
        <vt:lpwstr/>
      </vt:variant>
      <vt:variant>
        <vt:lpwstr>_Toc323767001</vt:lpwstr>
      </vt:variant>
      <vt:variant>
        <vt:i4>1376310</vt:i4>
      </vt:variant>
      <vt:variant>
        <vt:i4>104</vt:i4>
      </vt:variant>
      <vt:variant>
        <vt:i4>0</vt:i4>
      </vt:variant>
      <vt:variant>
        <vt:i4>5</vt:i4>
      </vt:variant>
      <vt:variant>
        <vt:lpwstr/>
      </vt:variant>
      <vt:variant>
        <vt:lpwstr>_Toc323767000</vt:lpwstr>
      </vt:variant>
      <vt:variant>
        <vt:i4>1900607</vt:i4>
      </vt:variant>
      <vt:variant>
        <vt:i4>98</vt:i4>
      </vt:variant>
      <vt:variant>
        <vt:i4>0</vt:i4>
      </vt:variant>
      <vt:variant>
        <vt:i4>5</vt:i4>
      </vt:variant>
      <vt:variant>
        <vt:lpwstr/>
      </vt:variant>
      <vt:variant>
        <vt:lpwstr>_Toc323766999</vt:lpwstr>
      </vt:variant>
      <vt:variant>
        <vt:i4>1900607</vt:i4>
      </vt:variant>
      <vt:variant>
        <vt:i4>92</vt:i4>
      </vt:variant>
      <vt:variant>
        <vt:i4>0</vt:i4>
      </vt:variant>
      <vt:variant>
        <vt:i4>5</vt:i4>
      </vt:variant>
      <vt:variant>
        <vt:lpwstr/>
      </vt:variant>
      <vt:variant>
        <vt:lpwstr>_Toc323766998</vt:lpwstr>
      </vt:variant>
      <vt:variant>
        <vt:i4>1900607</vt:i4>
      </vt:variant>
      <vt:variant>
        <vt:i4>86</vt:i4>
      </vt:variant>
      <vt:variant>
        <vt:i4>0</vt:i4>
      </vt:variant>
      <vt:variant>
        <vt:i4>5</vt:i4>
      </vt:variant>
      <vt:variant>
        <vt:lpwstr/>
      </vt:variant>
      <vt:variant>
        <vt:lpwstr>_Toc323766997</vt:lpwstr>
      </vt:variant>
      <vt:variant>
        <vt:i4>1900607</vt:i4>
      </vt:variant>
      <vt:variant>
        <vt:i4>80</vt:i4>
      </vt:variant>
      <vt:variant>
        <vt:i4>0</vt:i4>
      </vt:variant>
      <vt:variant>
        <vt:i4>5</vt:i4>
      </vt:variant>
      <vt:variant>
        <vt:lpwstr/>
      </vt:variant>
      <vt:variant>
        <vt:lpwstr>_Toc323766996</vt:lpwstr>
      </vt:variant>
      <vt:variant>
        <vt:i4>1900607</vt:i4>
      </vt:variant>
      <vt:variant>
        <vt:i4>74</vt:i4>
      </vt:variant>
      <vt:variant>
        <vt:i4>0</vt:i4>
      </vt:variant>
      <vt:variant>
        <vt:i4>5</vt:i4>
      </vt:variant>
      <vt:variant>
        <vt:lpwstr/>
      </vt:variant>
      <vt:variant>
        <vt:lpwstr>_Toc323766995</vt:lpwstr>
      </vt:variant>
      <vt:variant>
        <vt:i4>1900607</vt:i4>
      </vt:variant>
      <vt:variant>
        <vt:i4>68</vt:i4>
      </vt:variant>
      <vt:variant>
        <vt:i4>0</vt:i4>
      </vt:variant>
      <vt:variant>
        <vt:i4>5</vt:i4>
      </vt:variant>
      <vt:variant>
        <vt:lpwstr/>
      </vt:variant>
      <vt:variant>
        <vt:lpwstr>_Toc323766994</vt:lpwstr>
      </vt:variant>
      <vt:variant>
        <vt:i4>1900607</vt:i4>
      </vt:variant>
      <vt:variant>
        <vt:i4>62</vt:i4>
      </vt:variant>
      <vt:variant>
        <vt:i4>0</vt:i4>
      </vt:variant>
      <vt:variant>
        <vt:i4>5</vt:i4>
      </vt:variant>
      <vt:variant>
        <vt:lpwstr/>
      </vt:variant>
      <vt:variant>
        <vt:lpwstr>_Toc323766993</vt:lpwstr>
      </vt:variant>
      <vt:variant>
        <vt:i4>1900607</vt:i4>
      </vt:variant>
      <vt:variant>
        <vt:i4>56</vt:i4>
      </vt:variant>
      <vt:variant>
        <vt:i4>0</vt:i4>
      </vt:variant>
      <vt:variant>
        <vt:i4>5</vt:i4>
      </vt:variant>
      <vt:variant>
        <vt:lpwstr/>
      </vt:variant>
      <vt:variant>
        <vt:lpwstr>_Toc323766992</vt:lpwstr>
      </vt:variant>
      <vt:variant>
        <vt:i4>1900607</vt:i4>
      </vt:variant>
      <vt:variant>
        <vt:i4>50</vt:i4>
      </vt:variant>
      <vt:variant>
        <vt:i4>0</vt:i4>
      </vt:variant>
      <vt:variant>
        <vt:i4>5</vt:i4>
      </vt:variant>
      <vt:variant>
        <vt:lpwstr/>
      </vt:variant>
      <vt:variant>
        <vt:lpwstr>_Toc323766991</vt:lpwstr>
      </vt:variant>
      <vt:variant>
        <vt:i4>1900607</vt:i4>
      </vt:variant>
      <vt:variant>
        <vt:i4>44</vt:i4>
      </vt:variant>
      <vt:variant>
        <vt:i4>0</vt:i4>
      </vt:variant>
      <vt:variant>
        <vt:i4>5</vt:i4>
      </vt:variant>
      <vt:variant>
        <vt:lpwstr/>
      </vt:variant>
      <vt:variant>
        <vt:lpwstr>_Toc323766990</vt:lpwstr>
      </vt:variant>
      <vt:variant>
        <vt:i4>1835071</vt:i4>
      </vt:variant>
      <vt:variant>
        <vt:i4>38</vt:i4>
      </vt:variant>
      <vt:variant>
        <vt:i4>0</vt:i4>
      </vt:variant>
      <vt:variant>
        <vt:i4>5</vt:i4>
      </vt:variant>
      <vt:variant>
        <vt:lpwstr/>
      </vt:variant>
      <vt:variant>
        <vt:lpwstr>_Toc323766989</vt:lpwstr>
      </vt:variant>
      <vt:variant>
        <vt:i4>1835071</vt:i4>
      </vt:variant>
      <vt:variant>
        <vt:i4>32</vt:i4>
      </vt:variant>
      <vt:variant>
        <vt:i4>0</vt:i4>
      </vt:variant>
      <vt:variant>
        <vt:i4>5</vt:i4>
      </vt:variant>
      <vt:variant>
        <vt:lpwstr/>
      </vt:variant>
      <vt:variant>
        <vt:lpwstr>_Toc323766988</vt:lpwstr>
      </vt:variant>
      <vt:variant>
        <vt:i4>1835071</vt:i4>
      </vt:variant>
      <vt:variant>
        <vt:i4>26</vt:i4>
      </vt:variant>
      <vt:variant>
        <vt:i4>0</vt:i4>
      </vt:variant>
      <vt:variant>
        <vt:i4>5</vt:i4>
      </vt:variant>
      <vt:variant>
        <vt:lpwstr/>
      </vt:variant>
      <vt:variant>
        <vt:lpwstr>_Toc323766987</vt:lpwstr>
      </vt:variant>
      <vt:variant>
        <vt:i4>1835071</vt:i4>
      </vt:variant>
      <vt:variant>
        <vt:i4>20</vt:i4>
      </vt:variant>
      <vt:variant>
        <vt:i4>0</vt:i4>
      </vt:variant>
      <vt:variant>
        <vt:i4>5</vt:i4>
      </vt:variant>
      <vt:variant>
        <vt:lpwstr/>
      </vt:variant>
      <vt:variant>
        <vt:lpwstr>_Toc323766986</vt:lpwstr>
      </vt:variant>
      <vt:variant>
        <vt:i4>1835071</vt:i4>
      </vt:variant>
      <vt:variant>
        <vt:i4>14</vt:i4>
      </vt:variant>
      <vt:variant>
        <vt:i4>0</vt:i4>
      </vt:variant>
      <vt:variant>
        <vt:i4>5</vt:i4>
      </vt:variant>
      <vt:variant>
        <vt:lpwstr/>
      </vt:variant>
      <vt:variant>
        <vt:lpwstr>_Toc323766985</vt:lpwstr>
      </vt:variant>
      <vt:variant>
        <vt:i4>1835071</vt:i4>
      </vt:variant>
      <vt:variant>
        <vt:i4>8</vt:i4>
      </vt:variant>
      <vt:variant>
        <vt:i4>0</vt:i4>
      </vt:variant>
      <vt:variant>
        <vt:i4>5</vt:i4>
      </vt:variant>
      <vt:variant>
        <vt:lpwstr/>
      </vt:variant>
      <vt:variant>
        <vt:lpwstr>_Toc323766984</vt:lpwstr>
      </vt:variant>
      <vt:variant>
        <vt:i4>1835071</vt:i4>
      </vt:variant>
      <vt:variant>
        <vt:i4>2</vt:i4>
      </vt:variant>
      <vt:variant>
        <vt:i4>0</vt:i4>
      </vt:variant>
      <vt:variant>
        <vt:i4>5</vt:i4>
      </vt:variant>
      <vt:variant>
        <vt:lpwstr/>
      </vt:variant>
      <vt:variant>
        <vt:lpwstr>_Toc323766983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OIK_KAT</dc:title>
  <dc:creator>SOL CONSULTING</dc:creator>
  <cp:lastModifiedBy>user</cp:lastModifiedBy>
  <cp:revision>4</cp:revision>
  <cp:lastPrinted>2016-03-02T07:56:00Z</cp:lastPrinted>
  <dcterms:created xsi:type="dcterms:W3CDTF">2016-03-02T09:15:00Z</dcterms:created>
  <dcterms:modified xsi:type="dcterms:W3CDTF">2016-03-02T09:27:00Z</dcterms:modified>
</cp:coreProperties>
</file>