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DAE" w:rsidRPr="0044521A" w:rsidRDefault="00765DAE" w:rsidP="00765DAE">
      <w:pPr>
        <w:autoSpaceDE w:val="0"/>
        <w:autoSpaceDN w:val="0"/>
        <w:adjustRightInd w:val="0"/>
        <w:spacing w:line="300" w:lineRule="atLeast"/>
        <w:rPr>
          <w:rFonts w:asciiTheme="minorHAnsi" w:hAnsiTheme="minorHAnsi" w:cstheme="minorHAnsi"/>
          <w:b/>
          <w:sz w:val="24"/>
          <w:szCs w:val="24"/>
        </w:rPr>
      </w:pPr>
      <w:bookmarkStart w:id="0" w:name="_GoBack"/>
      <w:bookmarkEnd w:id="0"/>
      <w:r w:rsidRPr="0044521A">
        <w:rPr>
          <w:rFonts w:asciiTheme="minorHAnsi" w:hAnsiTheme="minorHAnsi" w:cstheme="minorHAnsi"/>
          <w:b/>
          <w:bCs/>
          <w:sz w:val="24"/>
          <w:szCs w:val="24"/>
        </w:rPr>
        <w:t xml:space="preserve">ΕΚΘΕΣΗ ΔΙΑΣΦΑΛΙΣΗΣ </w:t>
      </w:r>
      <w:r w:rsidRPr="0044521A">
        <w:rPr>
          <w:rFonts w:asciiTheme="minorHAnsi" w:hAnsiTheme="minorHAnsi" w:cstheme="minorHAnsi"/>
          <w:b/>
          <w:sz w:val="24"/>
          <w:szCs w:val="24"/>
        </w:rPr>
        <w:t>ΑΝΕΞΑΡΤΗΤΟΥ ΟΡΚΩΤΟΥ ΕΛΕΓΚΤΗ ΛΟΓΙΣΤΗ ΣΧΕΤΙΚΆ ΜΕ ΤΗΝ ΑΞΙΟΛΟΓΗΣΗ ΤΟΥ ΒΑΘΜΟΥ ΣΥΜΜΟΡΦΩΣΗΣ ΤΗΣ ΕΤΑΙΡΕΙΑΣ ΜΕ ΤΙΣ ΟΡΓΑΝΩΤΙΚΕΣ ΥΠΟΧΡΕΩΣΕΙΣ ΣΥΜΦΩΝΑ ΜΕ ΤΟ Ν. 4514/2018 ΚΑΙ ΜΕ ΤΙΣ ΑΠΟΦΑΣΕΙΣ 1/474/13.6.2008 ΚΑΙ 1/808/7.2.2018 ΤΗΣ ΕΠΙΤΡΟΠΗΣ ΚΕΦΑΛΑΙΑΓΟΡΑΣ.</w:t>
      </w:r>
    </w:p>
    <w:p w:rsidR="00765DAE" w:rsidRPr="0044521A" w:rsidRDefault="00765DAE" w:rsidP="00765DAE">
      <w:pPr>
        <w:pStyle w:val="a4"/>
        <w:rPr>
          <w:rFonts w:asciiTheme="minorHAnsi" w:hAnsiTheme="minorHAnsi" w:cstheme="minorHAnsi"/>
          <w:szCs w:val="24"/>
        </w:rPr>
      </w:pPr>
    </w:p>
    <w:p w:rsidR="00765DAE" w:rsidRPr="0044521A" w:rsidRDefault="00765DAE" w:rsidP="00765DAE">
      <w:pPr>
        <w:pStyle w:val="a4"/>
        <w:rPr>
          <w:rFonts w:asciiTheme="minorHAnsi" w:hAnsiTheme="minorHAnsi" w:cstheme="minorHAnsi"/>
          <w:szCs w:val="24"/>
        </w:rPr>
      </w:pPr>
    </w:p>
    <w:p w:rsidR="00765DAE" w:rsidRPr="0044521A" w:rsidRDefault="00765DAE" w:rsidP="00765DAE">
      <w:pPr>
        <w:spacing w:line="300" w:lineRule="atLeast"/>
        <w:rPr>
          <w:rFonts w:asciiTheme="minorHAnsi" w:hAnsiTheme="minorHAnsi" w:cstheme="minorHAnsi"/>
          <w:sz w:val="24"/>
          <w:szCs w:val="24"/>
        </w:rPr>
      </w:pPr>
      <w:r w:rsidRPr="0044521A">
        <w:rPr>
          <w:rFonts w:asciiTheme="minorHAnsi" w:hAnsiTheme="minorHAnsi" w:cstheme="minorHAnsi"/>
          <w:sz w:val="24"/>
          <w:szCs w:val="24"/>
        </w:rPr>
        <w:t>Προς το</w:t>
      </w:r>
    </w:p>
    <w:p w:rsidR="00765DAE" w:rsidRPr="0044521A" w:rsidRDefault="00765DAE" w:rsidP="00765DAE">
      <w:pPr>
        <w:spacing w:line="300" w:lineRule="atLeast"/>
        <w:rPr>
          <w:rFonts w:asciiTheme="minorHAnsi" w:hAnsiTheme="minorHAnsi" w:cstheme="minorHAnsi"/>
          <w:sz w:val="24"/>
          <w:szCs w:val="24"/>
        </w:rPr>
      </w:pPr>
      <w:r w:rsidRPr="0044521A">
        <w:rPr>
          <w:rFonts w:asciiTheme="minorHAnsi" w:hAnsiTheme="minorHAnsi" w:cstheme="minorHAnsi"/>
          <w:sz w:val="24"/>
          <w:szCs w:val="24"/>
        </w:rPr>
        <w:t>Διοικητικό Συμβούλιο της εταιρείας ΑΒΓ</w:t>
      </w:r>
    </w:p>
    <w:p w:rsidR="00765DAE" w:rsidRPr="0044521A" w:rsidRDefault="00765DAE" w:rsidP="00765DAE">
      <w:pPr>
        <w:spacing w:line="300" w:lineRule="atLeast"/>
        <w:rPr>
          <w:rFonts w:asciiTheme="minorHAnsi" w:hAnsiTheme="minorHAnsi" w:cstheme="minorHAnsi"/>
          <w:sz w:val="24"/>
          <w:szCs w:val="24"/>
        </w:rPr>
      </w:pPr>
    </w:p>
    <w:p w:rsidR="00765DAE" w:rsidRPr="0044521A" w:rsidRDefault="00765DAE" w:rsidP="00765DAE">
      <w:pPr>
        <w:spacing w:line="300" w:lineRule="atLeast"/>
        <w:rPr>
          <w:rFonts w:asciiTheme="minorHAnsi" w:hAnsiTheme="minorHAnsi" w:cstheme="minorHAnsi"/>
          <w:sz w:val="24"/>
          <w:szCs w:val="24"/>
        </w:rPr>
      </w:pPr>
      <w:r w:rsidRPr="0044521A">
        <w:rPr>
          <w:rFonts w:asciiTheme="minorHAnsi" w:hAnsiTheme="minorHAnsi" w:cstheme="minorHAnsi"/>
          <w:sz w:val="24"/>
          <w:szCs w:val="24"/>
        </w:rPr>
        <w:t>(για κοινοποίηση στην Επιτροπή Κεφαλαιαγοράς)</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Αξιότιμοι Κύριοι,</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Με την παρούσα Έκθεση θέτουμε υπόψη σας τα αποτελέσματα της εργασίας που διενεργήσαμε με βάση την από ΗΗ</w:t>
      </w:r>
      <w:r w:rsidR="007A5672" w:rsidRPr="0044521A">
        <w:rPr>
          <w:rFonts w:asciiTheme="minorHAnsi" w:hAnsiTheme="minorHAnsi" w:cstheme="minorHAnsi"/>
          <w:sz w:val="24"/>
          <w:szCs w:val="24"/>
        </w:rPr>
        <w:t>.</w:t>
      </w:r>
      <w:r w:rsidRPr="0044521A">
        <w:rPr>
          <w:rFonts w:asciiTheme="minorHAnsi" w:hAnsiTheme="minorHAnsi" w:cstheme="minorHAnsi"/>
          <w:sz w:val="24"/>
          <w:szCs w:val="24"/>
        </w:rPr>
        <w:t>ΜΜ</w:t>
      </w:r>
      <w:r w:rsidR="007A5672" w:rsidRPr="0044521A">
        <w:rPr>
          <w:rFonts w:asciiTheme="minorHAnsi" w:hAnsiTheme="minorHAnsi" w:cstheme="minorHAnsi"/>
          <w:sz w:val="24"/>
          <w:szCs w:val="24"/>
        </w:rPr>
        <w:t>.</w:t>
      </w:r>
      <w:r w:rsidRPr="0044521A">
        <w:rPr>
          <w:rFonts w:asciiTheme="minorHAnsi" w:hAnsiTheme="minorHAnsi" w:cstheme="minorHAnsi"/>
          <w:sz w:val="24"/>
          <w:szCs w:val="24"/>
        </w:rPr>
        <w:t xml:space="preserve">20ΧΧ μεταξύ μας σύμβαση ανάθεσης, σύμφωνα με την απόφαση 1/474/13.6.2008 της Επιτροπής Κεφαλαιαγοράς, με σκοπό την αξιολόγηση του βαθμού συμμόρφωσης της εταιρείας ΑΒΓ (εφεξής η Εταιρεία) με τις οργανωτικές υποχρεώσεις που προβλέπονται στις παραγράφους 2 έως 7 του άρθρου 16, και στο άρθρο 17 του Ν. 4514/2018, όπως εξειδικεύονται με τα Κεφάλαια ΙΙΙ και </w:t>
      </w:r>
      <w:r w:rsidRPr="0044521A">
        <w:rPr>
          <w:rFonts w:asciiTheme="minorHAnsi" w:hAnsiTheme="minorHAnsi" w:cstheme="minorHAnsi"/>
          <w:sz w:val="24"/>
          <w:szCs w:val="24"/>
          <w:lang w:val="en-US"/>
        </w:rPr>
        <w:t>IV</w:t>
      </w:r>
      <w:r w:rsidRPr="0044521A">
        <w:rPr>
          <w:rFonts w:asciiTheme="minorHAnsi" w:hAnsiTheme="minorHAnsi" w:cstheme="minorHAnsi"/>
          <w:sz w:val="24"/>
          <w:szCs w:val="24"/>
        </w:rPr>
        <w:t xml:space="preserve"> της απόφασης 1/808/7.2.2018 της Επιτροπής Κεφαλαιαγοράς, καθώς και της αποτελεσματικότητας των διαδικασιών που έχει σχεδιάσει και εφαρμόσει η Εταιρεία την 31</w:t>
      </w:r>
      <w:r w:rsidRPr="0044521A">
        <w:rPr>
          <w:rFonts w:asciiTheme="minorHAnsi" w:hAnsiTheme="minorHAnsi" w:cstheme="minorHAnsi"/>
          <w:sz w:val="24"/>
          <w:szCs w:val="24"/>
          <w:vertAlign w:val="superscript"/>
        </w:rPr>
        <w:t>η</w:t>
      </w:r>
      <w:r w:rsidRPr="0044521A">
        <w:rPr>
          <w:rFonts w:asciiTheme="minorHAnsi" w:hAnsiTheme="minorHAnsi" w:cstheme="minorHAnsi"/>
          <w:sz w:val="24"/>
          <w:szCs w:val="24"/>
        </w:rPr>
        <w:t xml:space="preserve"> Δεκεμβρίου 20ΧΧ. </w:t>
      </w:r>
    </w:p>
    <w:p w:rsidR="00214B5B" w:rsidRPr="0044521A" w:rsidRDefault="00214B5B" w:rsidP="00214B5B">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Η εργασία μας διενεργήθηκε  σύμφωνα με το Διεθνές Πρότυπο Εργασιών Διασφάλισης 3000 “Έργα Διασφάλισης πέραν Ελέγχου ή Επισκόπησης Ιστορικής Οικονομικής Πληροφόρησης” (ISAE 3000).</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b/>
          <w:sz w:val="24"/>
          <w:szCs w:val="24"/>
        </w:rPr>
        <w:t>Κανονιστικό πλαίσιο</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Ο Νόμος 4514/2018 ορίζει στα άρθρα 16 και 17 ότι οι Ανώνυμες Εταιρείες Παροχής Επενδυτικών Υπηρεσιών (εφεξής ΑΕΠΕΥ) εφαρμόζουν κατάλληλες πολιτικές και διαδικασίες για να εξασφαλίζεται επαρκώς η συμμόρφωσή τους, με τις υποχρεώσεις που  απορρέουν από τις διατάξεις του νόμου αυτού.</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Με τα Κεφάλαια ΙΙΙ και IV της απόφασης 1/808/7.2.2018 της Επιτροπής Κεφαλαιαγοράς εξειδικεύονται οι διαδικασίες και όροι τήρησης των ανωτέρω διατάξεων.</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Η απόφαση 1/474/13.6.2008 της Επιτροπής Κεφαλαιαγοράς καθορίζει το περιεχόμενο της έκθεσης του Ορκωτού Ελεγκτή Λογιστή.</w:t>
      </w:r>
    </w:p>
    <w:p w:rsidR="00765DAE" w:rsidRPr="0044521A" w:rsidRDefault="00765DAE" w:rsidP="00765DAE">
      <w:pPr>
        <w:spacing w:before="100" w:beforeAutospacing="1" w:after="100" w:afterAutospacing="1" w:line="300" w:lineRule="atLeast"/>
        <w:rPr>
          <w:rFonts w:asciiTheme="minorHAnsi" w:hAnsiTheme="minorHAnsi" w:cstheme="minorHAnsi"/>
          <w:b/>
          <w:sz w:val="24"/>
          <w:szCs w:val="24"/>
        </w:rPr>
      </w:pPr>
      <w:r w:rsidRPr="0044521A">
        <w:rPr>
          <w:rFonts w:asciiTheme="minorHAnsi" w:hAnsiTheme="minorHAnsi" w:cstheme="minorHAnsi"/>
          <w:b/>
          <w:sz w:val="24"/>
          <w:szCs w:val="24"/>
        </w:rPr>
        <w:t>Ευθύνη της διοίκησης</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 xml:space="preserve">Η διοίκηση ευθύνεται για τη συμμόρφωση της Εταιρείας με τις οργανωτικές υποχρεώσεις που απορρέουν από τα άρθρα 16 και 17 του Ν. 4514/2018 και εξειδικεύονται με τα Κεφάλαια ΙΙΙ και </w:t>
      </w:r>
      <w:r w:rsidRPr="0044521A">
        <w:rPr>
          <w:rFonts w:asciiTheme="minorHAnsi" w:hAnsiTheme="minorHAnsi" w:cstheme="minorHAnsi"/>
          <w:sz w:val="24"/>
          <w:szCs w:val="24"/>
          <w:lang w:val="en-US"/>
        </w:rPr>
        <w:t>IV</w:t>
      </w:r>
      <w:r w:rsidRPr="0044521A">
        <w:rPr>
          <w:rFonts w:asciiTheme="minorHAnsi" w:hAnsiTheme="minorHAnsi" w:cstheme="minorHAnsi"/>
          <w:sz w:val="24"/>
          <w:szCs w:val="24"/>
        </w:rPr>
        <w:t xml:space="preserve"> της απόφασης 1/808/7.2.2018 της Επιτροπής Κεφαλαιαγοράς, καθώς και για την αποτελεσματικότητα των σχετικών διαδικασιών. </w:t>
      </w:r>
    </w:p>
    <w:p w:rsidR="0044521A" w:rsidRDefault="0044521A">
      <w:pPr>
        <w:spacing w:after="200" w:line="276" w:lineRule="auto"/>
        <w:jc w:val="left"/>
        <w:rPr>
          <w:rFonts w:asciiTheme="minorHAnsi" w:hAnsiTheme="minorHAnsi" w:cstheme="minorHAnsi"/>
          <w:b/>
          <w:sz w:val="24"/>
          <w:szCs w:val="24"/>
        </w:rPr>
      </w:pPr>
      <w:r>
        <w:rPr>
          <w:rFonts w:asciiTheme="minorHAnsi" w:hAnsiTheme="minorHAnsi" w:cstheme="minorHAnsi"/>
          <w:b/>
          <w:sz w:val="24"/>
          <w:szCs w:val="24"/>
        </w:rPr>
        <w:br w:type="page"/>
      </w:r>
    </w:p>
    <w:p w:rsidR="00765DAE" w:rsidRPr="0044521A" w:rsidRDefault="00765DAE" w:rsidP="00765DAE">
      <w:pPr>
        <w:autoSpaceDE w:val="0"/>
        <w:autoSpaceDN w:val="0"/>
        <w:adjustRightInd w:val="0"/>
        <w:spacing w:before="100" w:beforeAutospacing="1" w:after="100" w:afterAutospacing="1" w:line="300" w:lineRule="atLeast"/>
        <w:rPr>
          <w:rFonts w:asciiTheme="minorHAnsi" w:hAnsiTheme="minorHAnsi" w:cstheme="minorHAnsi"/>
          <w:b/>
          <w:sz w:val="24"/>
          <w:szCs w:val="24"/>
        </w:rPr>
      </w:pPr>
      <w:r w:rsidRPr="0044521A">
        <w:rPr>
          <w:rFonts w:asciiTheme="minorHAnsi" w:hAnsiTheme="minorHAnsi" w:cstheme="minorHAnsi"/>
          <w:b/>
          <w:sz w:val="24"/>
          <w:szCs w:val="24"/>
        </w:rPr>
        <w:lastRenderedPageBreak/>
        <w:t>Ευθύνη του ελεγκτή</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Δική μας ευθύνη είναι να διενεργήσουμε την εργασία όπως περιγράφεται κατωτέρω στη παράγραφο “Εύρος διενεργηθείσας εργασίας” και να αναφέρουμε τα συμπεράσματα αυτής, στο πλαίσιο της απόφασης 1/474/13.6.2008 της Επιτροπής Κεφαλαιαγοράς. Τα τυχόν ευρήματά μας από την ανωτέρω εργασία αφορούν στην 31</w:t>
      </w:r>
      <w:r w:rsidRPr="0044521A">
        <w:rPr>
          <w:rFonts w:asciiTheme="minorHAnsi" w:hAnsiTheme="minorHAnsi" w:cstheme="minorHAnsi"/>
          <w:sz w:val="24"/>
          <w:szCs w:val="24"/>
          <w:vertAlign w:val="superscript"/>
        </w:rPr>
        <w:t xml:space="preserve">η </w:t>
      </w:r>
      <w:r w:rsidRPr="0044521A">
        <w:rPr>
          <w:rFonts w:asciiTheme="minorHAnsi" w:hAnsiTheme="minorHAnsi" w:cstheme="minorHAnsi"/>
          <w:sz w:val="24"/>
          <w:szCs w:val="24"/>
        </w:rPr>
        <w:t xml:space="preserve">Δεκεμβρίου 20ΧΧ και δεν φέρουμε ευθύνη για γεγονότα ή καταστάσεις που ενδέχεται να συμβούν μετά την ημερομηνία αυτή. </w:t>
      </w:r>
    </w:p>
    <w:p w:rsidR="00765DAE" w:rsidRPr="0044521A" w:rsidRDefault="00765DAE" w:rsidP="00765DAE">
      <w:pPr>
        <w:spacing w:before="100" w:beforeAutospacing="1" w:after="100" w:afterAutospacing="1" w:line="300" w:lineRule="atLeast"/>
        <w:rPr>
          <w:rFonts w:asciiTheme="minorHAnsi" w:hAnsiTheme="minorHAnsi" w:cstheme="minorHAnsi"/>
          <w:b/>
          <w:sz w:val="24"/>
          <w:szCs w:val="24"/>
        </w:rPr>
      </w:pPr>
      <w:r w:rsidRPr="0044521A">
        <w:rPr>
          <w:rFonts w:asciiTheme="minorHAnsi" w:hAnsiTheme="minorHAnsi" w:cstheme="minorHAnsi"/>
          <w:b/>
          <w:sz w:val="24"/>
          <w:szCs w:val="24"/>
        </w:rPr>
        <w:t>Εύρος διενεργηθείσας εργασίας</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 xml:space="preserve">Η εργασία μας διενεργήθηκε σύμφωνα με τις απαιτήσεις για την αξιολόγηση του βαθμού συμμόρφωσης της Εταιρείας με τις οργανωτικές υποχρεώσεις, που προβλέπονται, στις παραγράφους 2 έως 7 του άρθρου 16 και στο άρθρο 17 του Ν. 4514/2018, όπως  εξειδικεύονται με τα Κεφάλαια ΙΙΙ και </w:t>
      </w:r>
      <w:r w:rsidRPr="0044521A">
        <w:rPr>
          <w:rFonts w:asciiTheme="minorHAnsi" w:hAnsiTheme="minorHAnsi" w:cstheme="minorHAnsi"/>
          <w:sz w:val="24"/>
          <w:szCs w:val="24"/>
          <w:lang w:val="en-US"/>
        </w:rPr>
        <w:t>IV</w:t>
      </w:r>
      <w:r w:rsidRPr="0044521A">
        <w:rPr>
          <w:rFonts w:asciiTheme="minorHAnsi" w:hAnsiTheme="minorHAnsi" w:cstheme="minorHAnsi"/>
          <w:sz w:val="24"/>
          <w:szCs w:val="24"/>
        </w:rPr>
        <w:t xml:space="preserve"> της απόφασης 1/808/7.2.2018 της Επιτροπής Κεφαλαιαγοράς, καθώς και της αποτελεσματικότητας των διαδικασιών που έχει σχεδιάσει και εφαρμόσει η Εταιρεία στο πλαίσιο της απόφασης 1/474/13.6.2008 της Επιτροπής Κεφαλαιαγοράς. </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Λαμβάνοντας υπόψη τη φύση, την κλίμακα και την πολυπλοκότητα των επενδυτικών υπηρεσιών και δραστηριοτήτων της Εταιρείας, η εργασία μας επικεντρώθηκε στην αξιολόγηση της επάρκειας των μέτρων που έχει σχεδιάσει η Εταιρεία για τα εξής:</w:t>
      </w:r>
    </w:p>
    <w:p w:rsidR="00765DAE" w:rsidRPr="0044521A" w:rsidRDefault="00765DAE" w:rsidP="00765DAE">
      <w:pPr>
        <w:spacing w:before="100" w:beforeAutospacing="1"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(α)</w:t>
      </w:r>
      <w:r w:rsidRPr="0044521A">
        <w:rPr>
          <w:rFonts w:asciiTheme="minorHAnsi" w:hAnsiTheme="minorHAnsi" w:cstheme="minorHAnsi"/>
          <w:sz w:val="24"/>
          <w:szCs w:val="24"/>
        </w:rPr>
        <w:tab/>
        <w:t>οργανωτική διάρθρωση και ορθή κατανομή λειτουργιών και αρμοδιοτήτων,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(β)</w:t>
      </w:r>
      <w:r w:rsidRPr="0044521A">
        <w:rPr>
          <w:rFonts w:asciiTheme="minorHAnsi" w:hAnsiTheme="minorHAnsi" w:cstheme="minorHAnsi"/>
          <w:sz w:val="24"/>
          <w:szCs w:val="24"/>
        </w:rPr>
        <w:tab/>
        <w:t>τις λειτουργίες της κανονιστικής συμμόρφωσης, της διαχείρισης κινδύνων και του εσωτερικού ελέγχου,</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(γ)</w:t>
      </w:r>
      <w:r w:rsidRPr="0044521A">
        <w:rPr>
          <w:rFonts w:asciiTheme="minorHAnsi" w:hAnsiTheme="minorHAnsi" w:cstheme="minorHAnsi"/>
          <w:sz w:val="24"/>
          <w:szCs w:val="24"/>
        </w:rPr>
        <w:tab/>
        <w:t>την εποπτεία που ασκεί σε τρίτους παρόχους  κατά την ανάθεση ουσιωδών λειτουργιών της,</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(δ)</w:t>
      </w:r>
      <w:r w:rsidRPr="0044521A">
        <w:rPr>
          <w:rFonts w:asciiTheme="minorHAnsi" w:hAnsiTheme="minorHAnsi" w:cstheme="minorHAnsi"/>
          <w:sz w:val="24"/>
          <w:szCs w:val="24"/>
        </w:rPr>
        <w:tab/>
        <w:t>την εποπτεία που ασκεί σε συνδεδεμένους αντιπροσώπους που έχει ορίσει,</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(ε)</w:t>
      </w:r>
      <w:r w:rsidRPr="0044521A">
        <w:rPr>
          <w:rFonts w:asciiTheme="minorHAnsi" w:hAnsiTheme="minorHAnsi" w:cstheme="minorHAnsi"/>
          <w:sz w:val="24"/>
          <w:szCs w:val="24"/>
        </w:rPr>
        <w:tab/>
        <w:t>την πολιτική που εφαρμόζει για τον εντοπισμό συγκρούσεων συμφερόντων και τα μέτρα που λαμβάνει για τη διαχείριση συγκρούσεων,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(στ)</w:t>
      </w:r>
      <w:r w:rsidRPr="0044521A">
        <w:rPr>
          <w:rFonts w:asciiTheme="minorHAnsi" w:hAnsiTheme="minorHAnsi" w:cstheme="minorHAnsi"/>
          <w:sz w:val="24"/>
          <w:szCs w:val="24"/>
        </w:rPr>
        <w:tab/>
        <w:t>τη διερεύνηση των καταγγελιών πελατών και τη λήψη επαρκών μέτρων για την επίλυσή τους,</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(ζ)</w:t>
      </w:r>
      <w:r w:rsidRPr="0044521A">
        <w:rPr>
          <w:rFonts w:asciiTheme="minorHAnsi" w:hAnsiTheme="minorHAnsi" w:cstheme="minorHAnsi"/>
          <w:sz w:val="24"/>
          <w:szCs w:val="24"/>
        </w:rPr>
        <w:tab/>
        <w:t xml:space="preserve">την τήρηση αρχείων που απαιτούνται σύμφωνα με τις διατάξεις του </w:t>
      </w:r>
      <w:r w:rsidRPr="0044521A">
        <w:rPr>
          <w:rFonts w:asciiTheme="minorHAnsi" w:hAnsiTheme="minorHAnsi" w:cstheme="minorHAnsi"/>
          <w:sz w:val="24"/>
          <w:szCs w:val="24"/>
          <w:lang w:val="en-US"/>
        </w:rPr>
        <w:t>N</w:t>
      </w:r>
      <w:r w:rsidRPr="0044521A">
        <w:rPr>
          <w:rFonts w:asciiTheme="minorHAnsi" w:hAnsiTheme="minorHAnsi" w:cstheme="minorHAnsi"/>
          <w:sz w:val="24"/>
          <w:szCs w:val="24"/>
        </w:rPr>
        <w:t>. 4514/2018 και των κατ' εξουσιοδότηση του νόμου αυτού κανονιστικών αποφάσεων,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(η)</w:t>
      </w:r>
      <w:r w:rsidRPr="0044521A">
        <w:rPr>
          <w:rFonts w:asciiTheme="minorHAnsi" w:hAnsiTheme="minorHAnsi" w:cstheme="minorHAnsi"/>
          <w:sz w:val="24"/>
          <w:szCs w:val="24"/>
        </w:rPr>
        <w:tab/>
        <w:t>την τήρηση της προστασίας του απορρήτου των πληροφοριών που λαμβάνει από τους πελάτες της,</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(θ)</w:t>
      </w:r>
      <w:r w:rsidRPr="0044521A">
        <w:rPr>
          <w:rFonts w:asciiTheme="minorHAnsi" w:hAnsiTheme="minorHAnsi" w:cstheme="minorHAnsi"/>
          <w:sz w:val="24"/>
          <w:szCs w:val="24"/>
        </w:rPr>
        <w:tab/>
        <w:t>την καταγραφή των τηλεφωνικών συνδιαλέξεων ή των ηλεκτρονικών επικοινωνιών,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 xml:space="preserve">(ι) </w:t>
      </w:r>
      <w:r w:rsidRPr="0044521A">
        <w:rPr>
          <w:rFonts w:asciiTheme="minorHAnsi" w:hAnsiTheme="minorHAnsi" w:cstheme="minorHAnsi"/>
          <w:sz w:val="24"/>
          <w:szCs w:val="24"/>
        </w:rPr>
        <w:tab/>
        <w:t>την ύπαρξη κατάλληλων διαδικασιών και μηχανισμών ελέγχου για τη διενέργεια αλγοριθμικών συναλλαγών,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(κ)</w:t>
      </w:r>
      <w:r w:rsidRPr="0044521A">
        <w:rPr>
          <w:rFonts w:asciiTheme="minorHAnsi" w:hAnsiTheme="minorHAnsi" w:cstheme="minorHAnsi"/>
          <w:sz w:val="24"/>
          <w:szCs w:val="24"/>
        </w:rPr>
        <w:tab/>
        <w:t>την επάρκεια των ρυθμίσεων παρακολούθησης των προϊόντων,</w:t>
      </w:r>
    </w:p>
    <w:p w:rsidR="00765DAE" w:rsidRPr="0044521A" w:rsidRDefault="00765DAE" w:rsidP="00765DAE">
      <w:pPr>
        <w:spacing w:before="20" w:line="276" w:lineRule="auto"/>
        <w:ind w:left="709" w:hanging="425"/>
        <w:rPr>
          <w:rFonts w:asciiTheme="minorHAnsi" w:hAnsiTheme="minorHAnsi" w:cstheme="minorHAnsi"/>
          <w:sz w:val="24"/>
          <w:szCs w:val="24"/>
        </w:rPr>
      </w:pPr>
      <w:r w:rsidRPr="0044521A">
        <w:rPr>
          <w:rFonts w:asciiTheme="minorHAnsi" w:hAnsiTheme="minorHAnsi" w:cstheme="minorHAnsi"/>
          <w:sz w:val="24"/>
          <w:szCs w:val="24"/>
        </w:rPr>
        <w:t>(λ)</w:t>
      </w:r>
      <w:r w:rsidRPr="0044521A">
        <w:rPr>
          <w:rFonts w:asciiTheme="minorHAnsi" w:hAnsiTheme="minorHAnsi" w:cstheme="minorHAnsi"/>
          <w:sz w:val="24"/>
          <w:szCs w:val="24"/>
        </w:rPr>
        <w:tab/>
        <w:t>την πολιτική που εφαρμόζει η Εταιρεία αναφορικά με τις Αντιπαροχές.</w:t>
      </w:r>
    </w:p>
    <w:p w:rsidR="00765DAE" w:rsidRPr="0044521A" w:rsidRDefault="00765DAE" w:rsidP="00765DAE">
      <w:pPr>
        <w:spacing w:before="20" w:line="240" w:lineRule="auto"/>
        <w:ind w:left="709" w:hanging="425"/>
        <w:rPr>
          <w:rFonts w:asciiTheme="minorHAnsi" w:hAnsiTheme="minorHAnsi" w:cstheme="minorHAnsi"/>
          <w:sz w:val="24"/>
          <w:szCs w:val="24"/>
        </w:rPr>
      </w:pPr>
    </w:p>
    <w:p w:rsidR="00765DAE" w:rsidRPr="0044521A" w:rsidRDefault="00765DAE" w:rsidP="00765DAE">
      <w:pPr>
        <w:spacing w:before="20" w:line="276" w:lineRule="auto"/>
        <w:rPr>
          <w:rFonts w:asciiTheme="minorHAnsi" w:hAnsiTheme="minorHAnsi" w:cstheme="minorHAnsi"/>
          <w:sz w:val="24"/>
          <w:szCs w:val="24"/>
        </w:rPr>
      </w:pPr>
      <w:r w:rsidRPr="0044521A">
        <w:rPr>
          <w:rFonts w:asciiTheme="minorHAnsi" w:hAnsiTheme="minorHAnsi" w:cstheme="minorHAnsi"/>
          <w:sz w:val="24"/>
          <w:szCs w:val="24"/>
        </w:rPr>
        <w:lastRenderedPageBreak/>
        <w:t>Η εργασία μας συμπεριέλαβε τη διεξαγωγή συνεντεύξεων με στελέχη της Εταιρείας, επισκόπηση της αλληλογραφίας της με την Επιτροπή Κεφαλαιαγοράς, και εξέταση των καταγεγραμμένων διαδικασιών της, όπου αυτές υφίστανται.</w:t>
      </w:r>
    </w:p>
    <w:p w:rsidR="00765DAE" w:rsidRPr="0044521A" w:rsidRDefault="00765DAE" w:rsidP="00765DAE">
      <w:pPr>
        <w:tabs>
          <w:tab w:val="left" w:pos="4114"/>
        </w:tabs>
        <w:spacing w:before="100" w:beforeAutospacing="1" w:after="100" w:afterAutospacing="1" w:line="300" w:lineRule="atLeast"/>
        <w:rPr>
          <w:rFonts w:asciiTheme="minorHAnsi" w:hAnsiTheme="minorHAnsi" w:cstheme="minorHAnsi"/>
          <w:b/>
          <w:sz w:val="24"/>
          <w:szCs w:val="24"/>
        </w:rPr>
      </w:pPr>
      <w:r w:rsidRPr="0044521A">
        <w:rPr>
          <w:rFonts w:asciiTheme="minorHAnsi" w:hAnsiTheme="minorHAnsi" w:cstheme="minorHAnsi"/>
          <w:b/>
          <w:sz w:val="24"/>
          <w:szCs w:val="24"/>
        </w:rPr>
        <w:t>Εγγενείς περιορισμοί</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 xml:space="preserve">Η εργασία που διενεργήσαμε δεν μπορεί να διασφαλίσει απόλυτα ότι θα αποκαλυφθούν όλα τα θέματα που θα μπορούσαν να θεωρηθούν ως ουσιώδεις αδυναμίες, σχετικά με την αξιολόγηση του βαθμού συμμόρφωσης της Εταιρείας με τις οργανωτικές υποχρεώσεις που προβλέπονται στις παραγράφους 2 έως 7 του άρθρου 16, και στο άρθρο 17 του Ν. 4514/2018, όπως εξειδικεύονται με τα κεφάλαια ΙΙΙ και </w:t>
      </w:r>
      <w:r w:rsidRPr="0044521A">
        <w:rPr>
          <w:rFonts w:asciiTheme="minorHAnsi" w:hAnsiTheme="minorHAnsi" w:cstheme="minorHAnsi"/>
          <w:sz w:val="24"/>
          <w:szCs w:val="24"/>
          <w:lang w:val="en-US"/>
        </w:rPr>
        <w:t>IV</w:t>
      </w:r>
      <w:r w:rsidRPr="0044521A">
        <w:rPr>
          <w:rFonts w:asciiTheme="minorHAnsi" w:hAnsiTheme="minorHAnsi" w:cstheme="minorHAnsi"/>
          <w:sz w:val="24"/>
          <w:szCs w:val="24"/>
        </w:rPr>
        <w:t xml:space="preserve"> της απόφασης 1/808/7.2.2018 της Επιτροπής Κεφαλαιαγοράς, καθώς και της αποτελεσματικότητας των σχετικών διαδικασιών, που έχει σχεδιάσει και εφαρμόσει η Εταιρεία. Ουσιώδης αδυναμία  υπάρχει όταν ο σχεδιασμός του συστήματος εσωτερικού ελέγχου δεν περιορίζει τον κίνδυνο να συμβούν και να μην αποκαλυφθούν σημαντικά λάθη ή ανωμαλίες, εντός εύλογου χρονικού διαστήματος. Όλα τα θέματα που υπέπεσαν στην αντίληψή μας κατά τη διεξαγωγή της παρούσας εργασίας τέθηκαν σε γνώση της διοίκησης της Εταιρείας. Οι σχετικές επισημάνσεις μας, όπως προέκυψαν από την αξιολόγηση των εφαρμοζόμενων διαδικασιών από την Εταιρεία, συζητήθηκαν με τα αρμόδια στελέχη της και ελήφθησαν εγγράφως τα σχόλιά τους.</w:t>
      </w:r>
    </w:p>
    <w:p w:rsidR="00765DAE" w:rsidRPr="0044521A" w:rsidRDefault="00765DAE" w:rsidP="00765DAE">
      <w:pPr>
        <w:spacing w:line="300" w:lineRule="atLeast"/>
        <w:rPr>
          <w:rFonts w:asciiTheme="minorHAnsi" w:hAnsiTheme="minorHAnsi" w:cstheme="minorHAnsi"/>
          <w:b/>
          <w:sz w:val="24"/>
          <w:szCs w:val="24"/>
        </w:rPr>
      </w:pPr>
      <w:r w:rsidRPr="0044521A">
        <w:rPr>
          <w:rFonts w:asciiTheme="minorHAnsi" w:hAnsiTheme="minorHAnsi" w:cstheme="minorHAnsi"/>
          <w:b/>
          <w:sz w:val="24"/>
          <w:szCs w:val="24"/>
        </w:rPr>
        <w:t>Συμπέρασμα</w:t>
      </w:r>
    </w:p>
    <w:p w:rsidR="00765DAE" w:rsidRPr="0044521A" w:rsidRDefault="00765DAE" w:rsidP="00765DAE">
      <w:pPr>
        <w:spacing w:before="100" w:beforeAutospacing="1" w:after="100" w:afterAutospacing="1" w:line="300" w:lineRule="atLeast"/>
        <w:rPr>
          <w:rFonts w:asciiTheme="minorHAnsi" w:hAnsiTheme="minorHAnsi" w:cstheme="minorHAnsi"/>
          <w:color w:val="000000"/>
          <w:sz w:val="24"/>
          <w:szCs w:val="24"/>
        </w:rPr>
      </w:pPr>
      <w:r w:rsidRPr="0044521A">
        <w:rPr>
          <w:rFonts w:asciiTheme="minorHAnsi" w:hAnsiTheme="minorHAnsi" w:cstheme="minorHAnsi"/>
          <w:color w:val="000000"/>
          <w:sz w:val="24"/>
          <w:szCs w:val="24"/>
        </w:rPr>
        <w:t>Με βάση τη διενεργηθείσα εργασία μας, δεν περιήλθε στην αντίληψή μας, οτιδήποτε που θα μας κάνει να πιστεύουμε ότι η Εταιρεία δεν έχει συμμορφωθεί από κάθε ουσιώδη άποψη με τις οργανωτικές υποχρεώσεις που προβλέπονται στις παραγράφους 2 έως 7 του άρθρου 16, και στο άρθρο 17 του Ν. 4514/2018, εφαρμόζοντας κατάλληλες και αποτελεσματικές διαδικασίες την 31</w:t>
      </w:r>
      <w:r w:rsidRPr="0044521A">
        <w:rPr>
          <w:rFonts w:asciiTheme="minorHAnsi" w:hAnsiTheme="minorHAnsi" w:cstheme="minorHAnsi"/>
          <w:color w:val="000000"/>
          <w:sz w:val="24"/>
          <w:szCs w:val="24"/>
          <w:vertAlign w:val="superscript"/>
        </w:rPr>
        <w:t xml:space="preserve">η </w:t>
      </w:r>
      <w:r w:rsidRPr="0044521A">
        <w:rPr>
          <w:rFonts w:asciiTheme="minorHAnsi" w:hAnsiTheme="minorHAnsi" w:cstheme="minorHAnsi"/>
          <w:color w:val="000000"/>
          <w:sz w:val="24"/>
          <w:szCs w:val="24"/>
        </w:rPr>
        <w:t>Δεκεμβρίου 20ΧΧ [</w:t>
      </w:r>
      <w:r w:rsidRPr="0044521A">
        <w:rPr>
          <w:rFonts w:asciiTheme="minorHAnsi" w:hAnsiTheme="minorHAnsi" w:cstheme="minorHAnsi"/>
          <w:color w:val="FF0000"/>
          <w:sz w:val="24"/>
          <w:szCs w:val="24"/>
        </w:rPr>
        <w:t>εκτός από τα ευρήματα που παρατίθενται στο επισυναπτόμενο Παράρτημα</w:t>
      </w:r>
      <w:r w:rsidRPr="0044521A">
        <w:rPr>
          <w:rFonts w:asciiTheme="minorHAnsi" w:hAnsiTheme="minorHAnsi" w:cstheme="minorHAnsi"/>
          <w:color w:val="000000"/>
          <w:sz w:val="24"/>
          <w:szCs w:val="24"/>
        </w:rPr>
        <w:t>].</w:t>
      </w:r>
    </w:p>
    <w:p w:rsidR="00765DAE" w:rsidRPr="0044521A" w:rsidRDefault="00765DAE" w:rsidP="00765DAE">
      <w:pPr>
        <w:spacing w:before="100" w:beforeAutospacing="1" w:after="100" w:afterAutospacing="1" w:line="300" w:lineRule="atLeast"/>
        <w:rPr>
          <w:rFonts w:asciiTheme="minorHAnsi" w:hAnsiTheme="minorHAnsi" w:cstheme="minorHAnsi"/>
          <w:b/>
          <w:sz w:val="24"/>
          <w:szCs w:val="24"/>
        </w:rPr>
      </w:pPr>
      <w:r w:rsidRPr="0044521A">
        <w:rPr>
          <w:rFonts w:asciiTheme="minorHAnsi" w:hAnsiTheme="minorHAnsi" w:cstheme="minorHAnsi"/>
          <w:b/>
          <w:sz w:val="24"/>
          <w:szCs w:val="24"/>
        </w:rPr>
        <w:t>Περιορισμοί χρήσης</w:t>
      </w:r>
    </w:p>
    <w:p w:rsidR="00765DAE" w:rsidRPr="0044521A" w:rsidRDefault="00765DAE" w:rsidP="00765DAE">
      <w:pPr>
        <w:spacing w:before="100" w:beforeAutospacing="1" w:after="100" w:afterAutospacing="1" w:line="300" w:lineRule="atLeast"/>
        <w:rPr>
          <w:rFonts w:asciiTheme="minorHAnsi" w:hAnsiTheme="minorHAnsi" w:cstheme="minorHAnsi"/>
          <w:sz w:val="24"/>
          <w:szCs w:val="24"/>
        </w:rPr>
      </w:pPr>
      <w:r w:rsidRPr="0044521A">
        <w:rPr>
          <w:rFonts w:asciiTheme="minorHAnsi" w:hAnsiTheme="minorHAnsi" w:cstheme="minorHAnsi"/>
          <w:sz w:val="24"/>
          <w:szCs w:val="24"/>
        </w:rPr>
        <w:t>Η παρούσα Έκθεση, η οποία συντάχθηκε για το σκοπό που αναφέρεται στην  πρώτη παράγραφο, χορηγείται αποκλειστικά στη διοίκηση της Εταιρείας και δεν επιτρέπεται καμία άλλη χρήση της, εκτός από την κοινοποίησή της στην Επιτροπή Κεφαλαιαγοράς.</w:t>
      </w:r>
    </w:p>
    <w:p w:rsidR="00765DAE" w:rsidRPr="0044521A" w:rsidRDefault="00765DAE" w:rsidP="00765DAE">
      <w:pPr>
        <w:autoSpaceDE w:val="0"/>
        <w:autoSpaceDN w:val="0"/>
        <w:adjustRightInd w:val="0"/>
        <w:spacing w:line="276" w:lineRule="auto"/>
        <w:ind w:left="4536"/>
        <w:rPr>
          <w:rFonts w:asciiTheme="minorHAnsi" w:eastAsia="Arial" w:hAnsiTheme="minorHAnsi" w:cstheme="minorHAnsi"/>
          <w:color w:val="000000"/>
          <w:sz w:val="24"/>
          <w:szCs w:val="24"/>
        </w:rPr>
      </w:pPr>
      <w:r w:rsidRPr="0044521A">
        <w:rPr>
          <w:rFonts w:asciiTheme="minorHAnsi" w:eastAsia="Arial" w:hAnsiTheme="minorHAnsi" w:cstheme="minorHAnsi"/>
          <w:color w:val="000000"/>
          <w:sz w:val="24"/>
          <w:szCs w:val="24"/>
        </w:rPr>
        <w:t>Έδρα του ελεγκτή [πόλη], [ημερομηνία]</w:t>
      </w:r>
    </w:p>
    <w:p w:rsidR="00765DAE" w:rsidRPr="0044521A" w:rsidRDefault="00765DAE" w:rsidP="00765DAE">
      <w:pPr>
        <w:autoSpaceDE w:val="0"/>
        <w:autoSpaceDN w:val="0"/>
        <w:adjustRightInd w:val="0"/>
        <w:spacing w:line="276" w:lineRule="auto"/>
        <w:ind w:left="4536"/>
        <w:rPr>
          <w:rFonts w:asciiTheme="minorHAnsi" w:eastAsia="Arial" w:hAnsiTheme="minorHAnsi" w:cstheme="minorHAnsi"/>
          <w:color w:val="000000"/>
          <w:sz w:val="24"/>
          <w:szCs w:val="24"/>
        </w:rPr>
      </w:pPr>
    </w:p>
    <w:p w:rsidR="00765DAE" w:rsidRPr="0044521A" w:rsidRDefault="00765DAE" w:rsidP="00765DAE">
      <w:pPr>
        <w:autoSpaceDE w:val="0"/>
        <w:autoSpaceDN w:val="0"/>
        <w:adjustRightInd w:val="0"/>
        <w:spacing w:line="276" w:lineRule="auto"/>
        <w:ind w:left="4536"/>
        <w:rPr>
          <w:rFonts w:asciiTheme="minorHAnsi" w:eastAsia="Arial" w:hAnsiTheme="minorHAnsi" w:cstheme="minorHAnsi"/>
          <w:color w:val="000000"/>
          <w:sz w:val="24"/>
          <w:szCs w:val="24"/>
        </w:rPr>
      </w:pPr>
      <w:r w:rsidRPr="0044521A">
        <w:rPr>
          <w:rFonts w:asciiTheme="minorHAnsi" w:eastAsia="Arial" w:hAnsiTheme="minorHAnsi" w:cstheme="minorHAnsi"/>
          <w:color w:val="000000"/>
          <w:sz w:val="24"/>
          <w:szCs w:val="24"/>
        </w:rPr>
        <w:t>[Ορκωτός  Ελεγκτής  Λογιστής]</w:t>
      </w:r>
    </w:p>
    <w:p w:rsidR="00765DAE" w:rsidRPr="0044521A" w:rsidRDefault="00765DAE" w:rsidP="00765DAE">
      <w:pPr>
        <w:autoSpaceDE w:val="0"/>
        <w:autoSpaceDN w:val="0"/>
        <w:adjustRightInd w:val="0"/>
        <w:spacing w:line="276" w:lineRule="auto"/>
        <w:ind w:left="4536"/>
        <w:rPr>
          <w:rFonts w:asciiTheme="minorHAnsi" w:eastAsia="Arial" w:hAnsiTheme="minorHAnsi" w:cstheme="minorHAnsi"/>
          <w:color w:val="000000"/>
          <w:sz w:val="24"/>
          <w:szCs w:val="24"/>
        </w:rPr>
      </w:pPr>
      <w:r w:rsidRPr="0044521A">
        <w:rPr>
          <w:rFonts w:asciiTheme="minorHAnsi" w:eastAsia="Arial" w:hAnsiTheme="minorHAnsi" w:cstheme="minorHAnsi"/>
          <w:color w:val="000000"/>
          <w:sz w:val="24"/>
          <w:szCs w:val="24"/>
        </w:rPr>
        <w:t>Αρ. Μ. ΣΟΕΛ:</w:t>
      </w:r>
    </w:p>
    <w:p w:rsidR="00765DAE" w:rsidRPr="0044521A" w:rsidRDefault="00765DAE" w:rsidP="00765DAE">
      <w:pPr>
        <w:autoSpaceDE w:val="0"/>
        <w:autoSpaceDN w:val="0"/>
        <w:adjustRightInd w:val="0"/>
        <w:spacing w:line="276" w:lineRule="auto"/>
        <w:rPr>
          <w:rFonts w:asciiTheme="minorHAnsi" w:eastAsia="Arial" w:hAnsiTheme="minorHAnsi" w:cstheme="minorHAnsi"/>
          <w:color w:val="000000"/>
          <w:sz w:val="24"/>
          <w:szCs w:val="24"/>
        </w:rPr>
      </w:pPr>
    </w:p>
    <w:p w:rsidR="00765DAE" w:rsidRPr="0044521A" w:rsidRDefault="00765DAE" w:rsidP="00765DAE">
      <w:pPr>
        <w:autoSpaceDE w:val="0"/>
        <w:autoSpaceDN w:val="0"/>
        <w:adjustRightInd w:val="0"/>
        <w:spacing w:line="276" w:lineRule="auto"/>
        <w:rPr>
          <w:rFonts w:asciiTheme="minorHAnsi" w:eastAsia="Arial" w:hAnsiTheme="minorHAnsi" w:cstheme="minorHAnsi"/>
          <w:color w:val="000000"/>
          <w:sz w:val="24"/>
          <w:szCs w:val="24"/>
        </w:rPr>
      </w:pPr>
      <w:r w:rsidRPr="0044521A">
        <w:rPr>
          <w:rFonts w:asciiTheme="minorHAnsi" w:eastAsia="Arial" w:hAnsiTheme="minorHAnsi" w:cstheme="minorHAnsi"/>
          <w:color w:val="000000"/>
          <w:sz w:val="24"/>
          <w:szCs w:val="24"/>
        </w:rPr>
        <w:t>[Ελεγκτική Εταιρεία]</w:t>
      </w:r>
    </w:p>
    <w:p w:rsidR="00765DAE" w:rsidRPr="0044521A" w:rsidRDefault="00765DAE" w:rsidP="00765DAE">
      <w:pPr>
        <w:autoSpaceDE w:val="0"/>
        <w:autoSpaceDN w:val="0"/>
        <w:adjustRightInd w:val="0"/>
        <w:spacing w:line="276" w:lineRule="auto"/>
        <w:rPr>
          <w:rFonts w:asciiTheme="minorHAnsi" w:eastAsia="Arial" w:hAnsiTheme="minorHAnsi" w:cstheme="minorHAnsi"/>
          <w:color w:val="000000"/>
          <w:sz w:val="24"/>
          <w:szCs w:val="24"/>
        </w:rPr>
      </w:pPr>
      <w:r w:rsidRPr="0044521A">
        <w:rPr>
          <w:rFonts w:asciiTheme="minorHAnsi" w:eastAsia="Arial" w:hAnsiTheme="minorHAnsi" w:cstheme="minorHAnsi"/>
          <w:color w:val="000000"/>
          <w:sz w:val="24"/>
          <w:szCs w:val="24"/>
        </w:rPr>
        <w:t>[Διεύθυνση]</w:t>
      </w:r>
    </w:p>
    <w:p w:rsidR="005D2BCF" w:rsidRPr="0044521A" w:rsidRDefault="00765DAE" w:rsidP="0044521A">
      <w:pPr>
        <w:autoSpaceDE w:val="0"/>
        <w:autoSpaceDN w:val="0"/>
        <w:adjustRightInd w:val="0"/>
        <w:spacing w:line="276" w:lineRule="auto"/>
        <w:rPr>
          <w:rFonts w:asciiTheme="minorHAnsi" w:hAnsiTheme="minorHAnsi" w:cstheme="minorHAnsi"/>
          <w:sz w:val="24"/>
          <w:szCs w:val="24"/>
        </w:rPr>
      </w:pPr>
      <w:r w:rsidRPr="0044521A">
        <w:rPr>
          <w:rFonts w:asciiTheme="minorHAnsi" w:eastAsia="Arial" w:hAnsiTheme="minorHAnsi" w:cstheme="minorHAnsi"/>
          <w:color w:val="000000"/>
          <w:sz w:val="24"/>
          <w:szCs w:val="24"/>
        </w:rPr>
        <w:t>[Αρ. Μ.  ΣΟΕΛ Εταιρείας]</w:t>
      </w:r>
      <w:hyperlink r:id="rId7" w:history="1"/>
    </w:p>
    <w:p w:rsidR="0044521A" w:rsidRDefault="0044521A">
      <w:pPr>
        <w:spacing w:after="200" w:line="276" w:lineRule="auto"/>
        <w:jc w:val="left"/>
        <w:rPr>
          <w:rFonts w:asciiTheme="minorHAnsi" w:hAnsiTheme="minorHAnsi" w:cstheme="minorHAnsi"/>
          <w:b/>
          <w:sz w:val="24"/>
          <w:szCs w:val="24"/>
        </w:rPr>
      </w:pPr>
      <w:r>
        <w:rPr>
          <w:rFonts w:asciiTheme="minorHAnsi" w:hAnsiTheme="minorHAnsi" w:cstheme="minorHAnsi"/>
          <w:b/>
          <w:sz w:val="24"/>
          <w:szCs w:val="24"/>
        </w:rPr>
        <w:br w:type="page"/>
      </w:r>
    </w:p>
    <w:p w:rsidR="00765DAE" w:rsidRPr="0044521A" w:rsidRDefault="00765DAE" w:rsidP="00765DAE">
      <w:pPr>
        <w:spacing w:line="360" w:lineRule="exact"/>
        <w:rPr>
          <w:rFonts w:asciiTheme="minorHAnsi" w:hAnsiTheme="minorHAnsi" w:cstheme="minorHAnsi"/>
          <w:b/>
          <w:sz w:val="24"/>
          <w:szCs w:val="24"/>
        </w:rPr>
      </w:pPr>
      <w:r w:rsidRPr="0044521A">
        <w:rPr>
          <w:rFonts w:asciiTheme="minorHAnsi" w:hAnsiTheme="minorHAnsi" w:cstheme="minorHAnsi"/>
          <w:b/>
          <w:sz w:val="24"/>
          <w:szCs w:val="24"/>
        </w:rPr>
        <w:lastRenderedPageBreak/>
        <w:t>Παράρτημα</w:t>
      </w:r>
    </w:p>
    <w:p w:rsidR="00765DAE" w:rsidRPr="0044521A" w:rsidRDefault="00765DAE" w:rsidP="00765DAE">
      <w:pPr>
        <w:spacing w:line="360" w:lineRule="exact"/>
        <w:rPr>
          <w:rFonts w:asciiTheme="minorHAnsi" w:hAnsiTheme="minorHAnsi" w:cstheme="minorHAnsi"/>
          <w:sz w:val="24"/>
          <w:szCs w:val="24"/>
        </w:rPr>
      </w:pPr>
    </w:p>
    <w:p w:rsidR="00765DAE" w:rsidRPr="0044521A" w:rsidRDefault="00765DAE" w:rsidP="00765DAE">
      <w:pPr>
        <w:spacing w:line="360" w:lineRule="exact"/>
        <w:rPr>
          <w:rFonts w:asciiTheme="minorHAnsi" w:hAnsiTheme="minorHAnsi" w:cstheme="minorHAnsi"/>
          <w:sz w:val="24"/>
          <w:szCs w:val="24"/>
        </w:rPr>
      </w:pPr>
      <w:r w:rsidRPr="0044521A">
        <w:rPr>
          <w:rFonts w:asciiTheme="minorHAnsi" w:hAnsiTheme="minorHAnsi" w:cstheme="minorHAnsi"/>
          <w:sz w:val="24"/>
          <w:szCs w:val="24"/>
        </w:rPr>
        <w:t>Ευρήματα από την αξιολόγηση της επάρκειας των μέτρων που έλαβε η Εταιρεία ΑΒΓ την 31</w:t>
      </w:r>
      <w:r w:rsidRPr="0044521A">
        <w:rPr>
          <w:rFonts w:asciiTheme="minorHAnsi" w:hAnsiTheme="minorHAnsi" w:cstheme="minorHAnsi"/>
          <w:sz w:val="24"/>
          <w:szCs w:val="24"/>
          <w:vertAlign w:val="superscript"/>
        </w:rPr>
        <w:t>η</w:t>
      </w:r>
      <w:r w:rsidRPr="0044521A">
        <w:rPr>
          <w:rFonts w:asciiTheme="minorHAnsi" w:hAnsiTheme="minorHAnsi" w:cstheme="minorHAnsi"/>
          <w:sz w:val="24"/>
          <w:szCs w:val="24"/>
        </w:rPr>
        <w:t xml:space="preserve"> Δεκεμβρίου 20ΧΧ, σύμφωνα με τις παραγράφους 2 έως 7 του άρθρου 16 και του άρθρου 17 του Ν. 4514/2018 και των Κεφαλαίων ΙΙΙ και Ι</w:t>
      </w:r>
      <w:r w:rsidRPr="0044521A">
        <w:rPr>
          <w:rFonts w:asciiTheme="minorHAnsi" w:hAnsiTheme="minorHAnsi" w:cstheme="minorHAnsi"/>
          <w:sz w:val="24"/>
          <w:szCs w:val="24"/>
          <w:lang w:val="en-US"/>
        </w:rPr>
        <w:t>V</w:t>
      </w:r>
      <w:r w:rsidRPr="0044521A">
        <w:rPr>
          <w:rFonts w:asciiTheme="minorHAnsi" w:hAnsiTheme="minorHAnsi" w:cstheme="minorHAnsi"/>
          <w:sz w:val="24"/>
          <w:szCs w:val="24"/>
        </w:rPr>
        <w:t xml:space="preserve"> της απόφασης 1/808/7.2.2018 της Επιτροπής Κεφαλαιαγοράς.</w:t>
      </w:r>
    </w:p>
    <w:p w:rsidR="00765DAE" w:rsidRPr="0044521A" w:rsidRDefault="00765DAE" w:rsidP="00765DAE">
      <w:pPr>
        <w:rPr>
          <w:rFonts w:asciiTheme="minorHAnsi" w:hAnsiTheme="minorHAnsi" w:cstheme="minorHAnsi"/>
          <w:sz w:val="24"/>
          <w:szCs w:val="24"/>
        </w:rPr>
      </w:pPr>
    </w:p>
    <w:tbl>
      <w:tblPr>
        <w:tblW w:w="85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80"/>
        <w:gridCol w:w="3481"/>
        <w:gridCol w:w="4179"/>
      </w:tblGrid>
      <w:tr w:rsidR="00765DAE" w:rsidRPr="0044521A" w:rsidTr="0060033C">
        <w:tc>
          <w:tcPr>
            <w:tcW w:w="880" w:type="dxa"/>
            <w:shd w:val="clear" w:color="auto" w:fill="auto"/>
          </w:tcPr>
          <w:p w:rsidR="00765DAE" w:rsidRPr="0044521A" w:rsidRDefault="00765DAE" w:rsidP="0060033C">
            <w:pPr>
              <w:spacing w:line="240" w:lineRule="auto"/>
              <w:jc w:val="center"/>
              <w:rPr>
                <w:rFonts w:asciiTheme="minorHAnsi" w:hAnsiTheme="minorHAnsi" w:cstheme="minorHAnsi"/>
                <w:b/>
                <w:sz w:val="24"/>
                <w:szCs w:val="24"/>
              </w:rPr>
            </w:pPr>
            <w:r w:rsidRPr="0044521A">
              <w:rPr>
                <w:rFonts w:asciiTheme="minorHAnsi" w:hAnsiTheme="minorHAnsi" w:cstheme="minorHAnsi"/>
                <w:b/>
                <w:sz w:val="24"/>
                <w:szCs w:val="24"/>
              </w:rPr>
              <w:t>Α/Α</w:t>
            </w:r>
          </w:p>
        </w:tc>
        <w:tc>
          <w:tcPr>
            <w:tcW w:w="3481" w:type="dxa"/>
            <w:shd w:val="clear" w:color="auto" w:fill="auto"/>
          </w:tcPr>
          <w:p w:rsidR="00765DAE" w:rsidRPr="0044521A" w:rsidRDefault="00765DAE" w:rsidP="0060033C">
            <w:pPr>
              <w:spacing w:line="240" w:lineRule="auto"/>
              <w:jc w:val="center"/>
              <w:rPr>
                <w:rFonts w:asciiTheme="minorHAnsi" w:hAnsiTheme="minorHAnsi" w:cstheme="minorHAnsi"/>
                <w:b/>
                <w:sz w:val="24"/>
                <w:szCs w:val="24"/>
              </w:rPr>
            </w:pPr>
            <w:r w:rsidRPr="0044521A">
              <w:rPr>
                <w:rFonts w:asciiTheme="minorHAnsi" w:hAnsiTheme="minorHAnsi" w:cstheme="minorHAnsi"/>
                <w:b/>
                <w:sz w:val="24"/>
                <w:szCs w:val="24"/>
              </w:rPr>
              <w:t>Περιγραφή ευρήματος</w:t>
            </w:r>
          </w:p>
        </w:tc>
        <w:tc>
          <w:tcPr>
            <w:tcW w:w="4179" w:type="dxa"/>
            <w:shd w:val="clear" w:color="auto" w:fill="auto"/>
          </w:tcPr>
          <w:p w:rsidR="00765DAE" w:rsidRPr="0044521A" w:rsidRDefault="00765DAE" w:rsidP="0060033C">
            <w:pPr>
              <w:spacing w:line="240" w:lineRule="auto"/>
              <w:jc w:val="center"/>
              <w:rPr>
                <w:rFonts w:asciiTheme="minorHAnsi" w:hAnsiTheme="minorHAnsi" w:cstheme="minorHAnsi"/>
                <w:b/>
                <w:sz w:val="24"/>
                <w:szCs w:val="24"/>
              </w:rPr>
            </w:pPr>
            <w:r w:rsidRPr="0044521A">
              <w:rPr>
                <w:rFonts w:asciiTheme="minorHAnsi" w:hAnsiTheme="minorHAnsi" w:cstheme="minorHAnsi"/>
                <w:b/>
                <w:sz w:val="24"/>
                <w:szCs w:val="24"/>
              </w:rPr>
              <w:t>Σχόλια της διοίκησης της ΑΕΠΕΥ</w:t>
            </w:r>
          </w:p>
        </w:tc>
      </w:tr>
      <w:tr w:rsidR="00765DAE" w:rsidRPr="0044521A" w:rsidTr="0060033C">
        <w:tc>
          <w:tcPr>
            <w:tcW w:w="880" w:type="dxa"/>
            <w:shd w:val="clear" w:color="auto" w:fill="auto"/>
          </w:tcPr>
          <w:p w:rsidR="00765DAE" w:rsidRPr="0044521A" w:rsidRDefault="00765DAE" w:rsidP="0060033C">
            <w:pPr>
              <w:spacing w:line="240" w:lineRule="auto"/>
              <w:jc w:val="center"/>
              <w:rPr>
                <w:rFonts w:asciiTheme="minorHAnsi" w:hAnsiTheme="minorHAnsi" w:cstheme="minorHAnsi"/>
                <w:sz w:val="24"/>
                <w:szCs w:val="24"/>
              </w:rPr>
            </w:pPr>
          </w:p>
        </w:tc>
        <w:tc>
          <w:tcPr>
            <w:tcW w:w="3481" w:type="dxa"/>
            <w:shd w:val="clear" w:color="auto" w:fill="auto"/>
          </w:tcPr>
          <w:p w:rsidR="00765DAE" w:rsidRPr="0044521A" w:rsidRDefault="00765DAE" w:rsidP="0060033C">
            <w:pPr>
              <w:spacing w:line="240" w:lineRule="auto"/>
              <w:jc w:val="center"/>
              <w:rPr>
                <w:rFonts w:asciiTheme="minorHAnsi" w:hAnsiTheme="minorHAnsi" w:cstheme="minorHAnsi"/>
                <w:sz w:val="24"/>
                <w:szCs w:val="24"/>
              </w:rPr>
            </w:pPr>
          </w:p>
        </w:tc>
        <w:tc>
          <w:tcPr>
            <w:tcW w:w="4179" w:type="dxa"/>
            <w:shd w:val="clear" w:color="auto" w:fill="auto"/>
          </w:tcPr>
          <w:p w:rsidR="00765DAE" w:rsidRPr="0044521A" w:rsidRDefault="00765DAE" w:rsidP="0060033C">
            <w:pPr>
              <w:spacing w:line="240" w:lineRule="auto"/>
              <w:jc w:val="center"/>
              <w:rPr>
                <w:rFonts w:asciiTheme="minorHAnsi" w:hAnsiTheme="minorHAnsi" w:cstheme="minorHAnsi"/>
                <w:sz w:val="24"/>
                <w:szCs w:val="24"/>
              </w:rPr>
            </w:pPr>
          </w:p>
        </w:tc>
      </w:tr>
      <w:tr w:rsidR="00765DAE" w:rsidRPr="0044521A" w:rsidTr="0060033C">
        <w:tc>
          <w:tcPr>
            <w:tcW w:w="880" w:type="dxa"/>
            <w:shd w:val="clear" w:color="auto" w:fill="auto"/>
          </w:tcPr>
          <w:p w:rsidR="00765DAE" w:rsidRPr="0044521A" w:rsidRDefault="00765DAE" w:rsidP="0060033C">
            <w:pPr>
              <w:spacing w:line="240" w:lineRule="auto"/>
              <w:jc w:val="center"/>
              <w:rPr>
                <w:rFonts w:asciiTheme="minorHAnsi" w:hAnsiTheme="minorHAnsi" w:cstheme="minorHAnsi"/>
                <w:sz w:val="24"/>
                <w:szCs w:val="24"/>
              </w:rPr>
            </w:pPr>
          </w:p>
        </w:tc>
        <w:tc>
          <w:tcPr>
            <w:tcW w:w="3481" w:type="dxa"/>
            <w:shd w:val="clear" w:color="auto" w:fill="auto"/>
          </w:tcPr>
          <w:p w:rsidR="00765DAE" w:rsidRPr="0044521A" w:rsidRDefault="00765DAE" w:rsidP="0060033C">
            <w:pPr>
              <w:spacing w:line="240" w:lineRule="auto"/>
              <w:rPr>
                <w:rFonts w:asciiTheme="minorHAnsi" w:hAnsiTheme="minorHAnsi" w:cstheme="minorHAnsi"/>
                <w:sz w:val="24"/>
                <w:szCs w:val="24"/>
              </w:rPr>
            </w:pPr>
          </w:p>
        </w:tc>
        <w:tc>
          <w:tcPr>
            <w:tcW w:w="4179" w:type="dxa"/>
            <w:shd w:val="clear" w:color="auto" w:fill="auto"/>
          </w:tcPr>
          <w:p w:rsidR="00765DAE" w:rsidRPr="0044521A" w:rsidRDefault="00765DAE" w:rsidP="0060033C">
            <w:pPr>
              <w:spacing w:line="240" w:lineRule="auto"/>
              <w:rPr>
                <w:rFonts w:asciiTheme="minorHAnsi" w:hAnsiTheme="minorHAnsi" w:cstheme="minorHAnsi"/>
                <w:sz w:val="24"/>
                <w:szCs w:val="24"/>
              </w:rPr>
            </w:pPr>
          </w:p>
        </w:tc>
      </w:tr>
      <w:tr w:rsidR="00765DAE" w:rsidRPr="0044521A" w:rsidTr="0060033C">
        <w:tc>
          <w:tcPr>
            <w:tcW w:w="880" w:type="dxa"/>
            <w:shd w:val="clear" w:color="auto" w:fill="auto"/>
          </w:tcPr>
          <w:p w:rsidR="00765DAE" w:rsidRPr="0044521A" w:rsidRDefault="00765DAE" w:rsidP="0060033C">
            <w:pPr>
              <w:spacing w:line="240" w:lineRule="auto"/>
              <w:jc w:val="center"/>
              <w:rPr>
                <w:rFonts w:asciiTheme="minorHAnsi" w:hAnsiTheme="minorHAnsi" w:cstheme="minorHAnsi"/>
                <w:sz w:val="24"/>
                <w:szCs w:val="24"/>
              </w:rPr>
            </w:pPr>
          </w:p>
        </w:tc>
        <w:tc>
          <w:tcPr>
            <w:tcW w:w="3481" w:type="dxa"/>
            <w:shd w:val="clear" w:color="auto" w:fill="auto"/>
          </w:tcPr>
          <w:p w:rsidR="00765DAE" w:rsidRPr="0044521A" w:rsidRDefault="00765DAE" w:rsidP="0060033C">
            <w:pPr>
              <w:spacing w:line="240" w:lineRule="auto"/>
              <w:rPr>
                <w:rFonts w:asciiTheme="minorHAnsi" w:hAnsiTheme="minorHAnsi" w:cstheme="minorHAnsi"/>
                <w:sz w:val="24"/>
                <w:szCs w:val="24"/>
              </w:rPr>
            </w:pPr>
          </w:p>
        </w:tc>
        <w:tc>
          <w:tcPr>
            <w:tcW w:w="4179" w:type="dxa"/>
            <w:shd w:val="clear" w:color="auto" w:fill="auto"/>
          </w:tcPr>
          <w:p w:rsidR="00765DAE" w:rsidRPr="0044521A" w:rsidRDefault="00765DAE" w:rsidP="0060033C">
            <w:pPr>
              <w:spacing w:line="240" w:lineRule="auto"/>
              <w:rPr>
                <w:rFonts w:asciiTheme="minorHAnsi" w:hAnsiTheme="minorHAnsi" w:cstheme="minorHAnsi"/>
                <w:sz w:val="24"/>
                <w:szCs w:val="24"/>
              </w:rPr>
            </w:pPr>
          </w:p>
        </w:tc>
      </w:tr>
    </w:tbl>
    <w:p w:rsidR="00720473" w:rsidRPr="0044521A" w:rsidRDefault="00720473" w:rsidP="002A3C88">
      <w:pPr>
        <w:pStyle w:val="1"/>
        <w:keepLines/>
        <w:spacing w:after="120"/>
        <w:ind w:right="95"/>
        <w:jc w:val="both"/>
        <w:rPr>
          <w:rFonts w:asciiTheme="minorHAnsi" w:hAnsiTheme="minorHAnsi" w:cstheme="minorHAnsi"/>
          <w:sz w:val="24"/>
        </w:rPr>
      </w:pPr>
    </w:p>
    <w:sectPr w:rsidR="00720473" w:rsidRPr="0044521A" w:rsidSect="0044521A">
      <w:footerReference w:type="default" r:id="rId8"/>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6F4" w:rsidRDefault="003A46F4" w:rsidP="0044521A">
      <w:pPr>
        <w:spacing w:line="240" w:lineRule="auto"/>
      </w:pPr>
      <w:r>
        <w:separator/>
      </w:r>
    </w:p>
  </w:endnote>
  <w:endnote w:type="continuationSeparator" w:id="0">
    <w:p w:rsidR="003A46F4" w:rsidRDefault="003A46F4" w:rsidP="004452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18"/>
        <w:szCs w:val="18"/>
      </w:rPr>
      <w:id w:val="-1564168971"/>
      <w:docPartObj>
        <w:docPartGallery w:val="Page Numbers (Bottom of Page)"/>
        <w:docPartUnique/>
      </w:docPartObj>
    </w:sdtPr>
    <w:sdtEndPr/>
    <w:sdtContent>
      <w:p w:rsidR="0044521A" w:rsidRPr="0044521A" w:rsidRDefault="0044521A">
        <w:pPr>
          <w:pStyle w:val="a6"/>
          <w:jc w:val="center"/>
          <w:rPr>
            <w:rFonts w:asciiTheme="minorHAnsi" w:hAnsiTheme="minorHAnsi" w:cstheme="minorHAnsi"/>
            <w:sz w:val="18"/>
            <w:szCs w:val="18"/>
          </w:rPr>
        </w:pPr>
        <w:r w:rsidRPr="0044521A">
          <w:rPr>
            <w:rFonts w:asciiTheme="minorHAnsi" w:hAnsiTheme="minorHAnsi" w:cstheme="minorHAnsi"/>
            <w:sz w:val="18"/>
            <w:szCs w:val="18"/>
          </w:rPr>
          <w:t>[</w:t>
        </w:r>
        <w:r w:rsidRPr="0044521A">
          <w:rPr>
            <w:rFonts w:asciiTheme="minorHAnsi" w:hAnsiTheme="minorHAnsi" w:cstheme="minorHAnsi"/>
            <w:sz w:val="18"/>
            <w:szCs w:val="18"/>
          </w:rPr>
          <w:fldChar w:fldCharType="begin"/>
        </w:r>
        <w:r w:rsidRPr="0044521A">
          <w:rPr>
            <w:rFonts w:asciiTheme="minorHAnsi" w:hAnsiTheme="minorHAnsi" w:cstheme="minorHAnsi"/>
            <w:sz w:val="18"/>
            <w:szCs w:val="18"/>
          </w:rPr>
          <w:instrText>PAGE   \* MERGEFORMAT</w:instrText>
        </w:r>
        <w:r w:rsidRPr="0044521A">
          <w:rPr>
            <w:rFonts w:asciiTheme="minorHAnsi" w:hAnsiTheme="minorHAnsi" w:cstheme="minorHAnsi"/>
            <w:sz w:val="18"/>
            <w:szCs w:val="18"/>
          </w:rPr>
          <w:fldChar w:fldCharType="separate"/>
        </w:r>
        <w:r w:rsidR="00A041FB">
          <w:rPr>
            <w:rFonts w:asciiTheme="minorHAnsi" w:hAnsiTheme="minorHAnsi" w:cstheme="minorHAnsi"/>
            <w:noProof/>
            <w:sz w:val="18"/>
            <w:szCs w:val="18"/>
          </w:rPr>
          <w:t>1</w:t>
        </w:r>
        <w:r w:rsidRPr="0044521A">
          <w:rPr>
            <w:rFonts w:asciiTheme="minorHAnsi" w:hAnsiTheme="minorHAnsi" w:cstheme="minorHAnsi"/>
            <w:sz w:val="18"/>
            <w:szCs w:val="18"/>
          </w:rPr>
          <w:fldChar w:fldCharType="end"/>
        </w:r>
        <w:r w:rsidRPr="0044521A">
          <w:rPr>
            <w:rFonts w:asciiTheme="minorHAnsi" w:hAnsiTheme="minorHAnsi" w:cstheme="minorHAnsi"/>
            <w:sz w:val="18"/>
            <w:szCs w:val="18"/>
          </w:rPr>
          <w:t>]</w:t>
        </w:r>
      </w:p>
    </w:sdtContent>
  </w:sdt>
  <w:p w:rsidR="0044521A" w:rsidRDefault="0044521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6F4" w:rsidRDefault="003A46F4" w:rsidP="0044521A">
      <w:pPr>
        <w:spacing w:line="240" w:lineRule="auto"/>
      </w:pPr>
      <w:r>
        <w:separator/>
      </w:r>
    </w:p>
  </w:footnote>
  <w:footnote w:type="continuationSeparator" w:id="0">
    <w:p w:rsidR="003A46F4" w:rsidRDefault="003A46F4" w:rsidP="004452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5E76B4"/>
    <w:multiLevelType w:val="hybridMultilevel"/>
    <w:tmpl w:val="554EF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5FC384B"/>
    <w:multiLevelType w:val="hybridMultilevel"/>
    <w:tmpl w:val="10481810"/>
    <w:lvl w:ilvl="0" w:tplc="705CDD8C">
      <w:start w:val="1"/>
      <w:numFmt w:val="lowerRoman"/>
      <w:pStyle w:val="a"/>
      <w:lvlText w:val="%1."/>
      <w:lvlJc w:val="right"/>
      <w:pPr>
        <w:tabs>
          <w:tab w:val="num" w:pos="340"/>
        </w:tabs>
        <w:ind w:left="340" w:hanging="340"/>
      </w:pPr>
      <w:rPr>
        <w:rFonts w:hint="default"/>
        <w:sz w:val="26"/>
        <w:szCs w:val="2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AE"/>
    <w:rsid w:val="00182B3D"/>
    <w:rsid w:val="00214B5B"/>
    <w:rsid w:val="002A3C88"/>
    <w:rsid w:val="002C654F"/>
    <w:rsid w:val="003A46F4"/>
    <w:rsid w:val="0044521A"/>
    <w:rsid w:val="005D2BCF"/>
    <w:rsid w:val="00715D71"/>
    <w:rsid w:val="00720473"/>
    <w:rsid w:val="00765DAE"/>
    <w:rsid w:val="007A5672"/>
    <w:rsid w:val="00846BB2"/>
    <w:rsid w:val="00A041FB"/>
    <w:rsid w:val="00ED2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C5921F-4679-4650-8387-7F07BD2F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65DAE"/>
    <w:pPr>
      <w:spacing w:after="0" w:line="360" w:lineRule="atLeast"/>
      <w:jc w:val="both"/>
    </w:pPr>
    <w:rPr>
      <w:rFonts w:ascii="Arial" w:eastAsia="Times New Roman" w:hAnsi="Arial" w:cs="Times New Roman"/>
      <w:sz w:val="26"/>
      <w:szCs w:val="20"/>
      <w:lang w:val="el-GR" w:eastAsia="el-GR"/>
    </w:rPr>
  </w:style>
  <w:style w:type="paragraph" w:styleId="1">
    <w:name w:val="heading 1"/>
    <w:basedOn w:val="a0"/>
    <w:next w:val="a0"/>
    <w:link w:val="1Char"/>
    <w:qFormat/>
    <w:rsid w:val="00765DAE"/>
    <w:pPr>
      <w:keepNext/>
      <w:tabs>
        <w:tab w:val="right" w:pos="5400"/>
        <w:tab w:val="right" w:pos="7920"/>
      </w:tabs>
      <w:spacing w:line="240" w:lineRule="auto"/>
      <w:jc w:val="left"/>
      <w:outlineLvl w:val="0"/>
    </w:pPr>
    <w:rPr>
      <w:b/>
      <w:bCs/>
      <w:sz w:val="22"/>
      <w:szCs w:val="24"/>
      <w:lang w:eastAsia="en-US"/>
    </w:rPr>
  </w:style>
  <w:style w:type="paragraph" w:styleId="2">
    <w:name w:val="heading 2"/>
    <w:basedOn w:val="a0"/>
    <w:next w:val="a0"/>
    <w:link w:val="2Char"/>
    <w:qFormat/>
    <w:rsid w:val="00765DAE"/>
    <w:pPr>
      <w:keepNext/>
      <w:spacing w:before="240" w:after="60" w:line="240" w:lineRule="auto"/>
      <w:jc w:val="left"/>
      <w:outlineLvl w:val="1"/>
    </w:pPr>
    <w:rPr>
      <w:rFonts w:cs="Arial"/>
      <w:b/>
      <w:bCs/>
      <w:i/>
      <w:iCs/>
      <w:sz w:val="28"/>
      <w:szCs w:val="28"/>
      <w:lang w:val="en-GB"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765DAE"/>
    <w:rPr>
      <w:rFonts w:ascii="Arial" w:eastAsia="Times New Roman" w:hAnsi="Arial" w:cs="Times New Roman"/>
      <w:b/>
      <w:bCs/>
      <w:szCs w:val="24"/>
      <w:lang w:val="el-GR"/>
    </w:rPr>
  </w:style>
  <w:style w:type="character" w:customStyle="1" w:styleId="2Char">
    <w:name w:val="Επικεφαλίδα 2 Char"/>
    <w:basedOn w:val="a1"/>
    <w:link w:val="2"/>
    <w:rsid w:val="00765DAE"/>
    <w:rPr>
      <w:rFonts w:ascii="Arial" w:eastAsia="Times New Roman" w:hAnsi="Arial" w:cs="Arial"/>
      <w:b/>
      <w:bCs/>
      <w:i/>
      <w:iCs/>
      <w:sz w:val="28"/>
      <w:szCs w:val="28"/>
    </w:rPr>
  </w:style>
  <w:style w:type="paragraph" w:styleId="a4">
    <w:name w:val="Body Text"/>
    <w:basedOn w:val="a0"/>
    <w:link w:val="Char"/>
    <w:rsid w:val="00765DAE"/>
    <w:pPr>
      <w:spacing w:line="240" w:lineRule="auto"/>
    </w:pPr>
    <w:rPr>
      <w:rFonts w:ascii="Times New Roman" w:hAnsi="Times New Roman"/>
      <w:sz w:val="24"/>
    </w:rPr>
  </w:style>
  <w:style w:type="character" w:customStyle="1" w:styleId="Char">
    <w:name w:val="Σώμα κειμένου Char"/>
    <w:basedOn w:val="a1"/>
    <w:link w:val="a4"/>
    <w:rsid w:val="00765DAE"/>
    <w:rPr>
      <w:rFonts w:ascii="Times New Roman" w:eastAsia="Times New Roman" w:hAnsi="Times New Roman" w:cs="Times New Roman"/>
      <w:sz w:val="24"/>
      <w:szCs w:val="20"/>
      <w:lang w:val="el-GR" w:eastAsia="el-GR"/>
    </w:rPr>
  </w:style>
  <w:style w:type="paragraph" w:styleId="a">
    <w:name w:val="List Bullet"/>
    <w:basedOn w:val="a4"/>
    <w:rsid w:val="00765DAE"/>
    <w:pPr>
      <w:numPr>
        <w:numId w:val="1"/>
      </w:numPr>
      <w:spacing w:after="130" w:line="260" w:lineRule="atLeast"/>
      <w:jc w:val="left"/>
    </w:pPr>
    <w:rPr>
      <w:sz w:val="22"/>
      <w:lang w:val="en-GB" w:eastAsia="en-US"/>
    </w:rPr>
  </w:style>
  <w:style w:type="paragraph" w:styleId="a5">
    <w:name w:val="header"/>
    <w:basedOn w:val="a0"/>
    <w:link w:val="Char0"/>
    <w:uiPriority w:val="99"/>
    <w:unhideWhenUsed/>
    <w:rsid w:val="0044521A"/>
    <w:pPr>
      <w:tabs>
        <w:tab w:val="center" w:pos="4153"/>
        <w:tab w:val="right" w:pos="8306"/>
      </w:tabs>
      <w:spacing w:line="240" w:lineRule="auto"/>
    </w:pPr>
  </w:style>
  <w:style w:type="character" w:customStyle="1" w:styleId="Char0">
    <w:name w:val="Κεφαλίδα Char"/>
    <w:basedOn w:val="a1"/>
    <w:link w:val="a5"/>
    <w:uiPriority w:val="99"/>
    <w:rsid w:val="0044521A"/>
    <w:rPr>
      <w:rFonts w:ascii="Arial" w:eastAsia="Times New Roman" w:hAnsi="Arial" w:cs="Times New Roman"/>
      <w:sz w:val="26"/>
      <w:szCs w:val="20"/>
      <w:lang w:val="el-GR" w:eastAsia="el-GR"/>
    </w:rPr>
  </w:style>
  <w:style w:type="paragraph" w:styleId="a6">
    <w:name w:val="footer"/>
    <w:basedOn w:val="a0"/>
    <w:link w:val="Char1"/>
    <w:uiPriority w:val="99"/>
    <w:unhideWhenUsed/>
    <w:rsid w:val="0044521A"/>
    <w:pPr>
      <w:tabs>
        <w:tab w:val="center" w:pos="4153"/>
        <w:tab w:val="right" w:pos="8306"/>
      </w:tabs>
      <w:spacing w:line="240" w:lineRule="auto"/>
    </w:pPr>
  </w:style>
  <w:style w:type="character" w:customStyle="1" w:styleId="Char1">
    <w:name w:val="Υποσέλιδο Char"/>
    <w:basedOn w:val="a1"/>
    <w:link w:val="a6"/>
    <w:uiPriority w:val="99"/>
    <w:rsid w:val="0044521A"/>
    <w:rPr>
      <w:rFonts w:ascii="Arial" w:eastAsia="Times New Roman" w:hAnsi="Arial" w:cs="Times New Roman"/>
      <w:sz w:val="26"/>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pmg.com/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5886</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Hrakleitos</dc:creator>
  <cp:lastModifiedBy>Grammenou Katerina</cp:lastModifiedBy>
  <cp:revision>2</cp:revision>
  <dcterms:created xsi:type="dcterms:W3CDTF">2019-03-01T07:59:00Z</dcterms:created>
  <dcterms:modified xsi:type="dcterms:W3CDTF">2019-03-01T07:59:00Z</dcterms:modified>
</cp:coreProperties>
</file>